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202F3ADD" w:rsidR="00934A35" w:rsidRDefault="00995B99" w:rsidP="00D462AA">
      <w:pPr>
        <w:pStyle w:val="Title"/>
      </w:pPr>
      <w:r>
        <w:t>Capital Gai</w:t>
      </w:r>
      <w:bookmarkStart w:id="0" w:name="_GoBack"/>
      <w:bookmarkEnd w:id="0"/>
      <w:r>
        <w:t>ns Tax (INFO)</w:t>
      </w:r>
    </w:p>
    <w:p w14:paraId="16A637BD" w14:textId="344D9863" w:rsidR="00AF2404" w:rsidRDefault="00D462AA" w:rsidP="00AF2404">
      <w:pPr>
        <w:jc w:val="center"/>
      </w:pPr>
      <w:r>
        <w:t xml:space="preserve">By </w:t>
      </w:r>
      <w:r w:rsidR="00995B99">
        <w:t>Chris Jeub</w:t>
      </w:r>
    </w:p>
    <w:p w14:paraId="320032C3" w14:textId="2B9C5EC6" w:rsidR="00AF2404" w:rsidRDefault="000C0767" w:rsidP="00995B99">
      <w:pPr>
        <w:ind w:left="-180" w:right="-180"/>
        <w:jc w:val="center"/>
        <w:rPr>
          <w:b/>
          <w:bCs/>
          <w:i/>
        </w:rPr>
      </w:pPr>
      <w:r w:rsidRPr="000C0767">
        <w:rPr>
          <w:b/>
          <w:bCs/>
          <w:i/>
        </w:rPr>
        <w:t xml:space="preserve">Resolved: </w:t>
      </w:r>
      <w:r w:rsidR="00995B99" w:rsidRPr="00995B99">
        <w:rPr>
          <w:b/>
          <w:bCs/>
          <w:i/>
        </w:rPr>
        <w:t>The United States should abolish the capital gains tax</w:t>
      </w:r>
      <w:r>
        <w:rPr>
          <w:b/>
          <w:bCs/>
          <w:i/>
        </w:rPr>
        <w:t>.</w:t>
      </w:r>
    </w:p>
    <w:p w14:paraId="58BA1C7A" w14:textId="158A2FA9" w:rsidR="00F60940" w:rsidRPr="00F60940" w:rsidRDefault="00995B99" w:rsidP="00F60940">
      <w:pPr>
        <w:pStyle w:val="Case"/>
        <w:numPr>
          <w:ilvl w:val="0"/>
          <w:numId w:val="0"/>
        </w:numPr>
        <w:rPr>
          <w:rFonts w:eastAsiaTheme="minorEastAsia"/>
        </w:rPr>
      </w:pPr>
      <w:r>
        <w:rPr>
          <w:rFonts w:eastAsiaTheme="minorEastAsia"/>
        </w:rPr>
        <w:t>The resolution calls for the PRO to abolish a national tax that raises a significant amount of money for the federal government. The CON will oppose. This INFO brief explains what the capital gains tax is, then lists evidence that could be utilized in a debate round.</w:t>
      </w:r>
    </w:p>
    <w:p w14:paraId="2AD89E95" w14:textId="77777777" w:rsidR="00650AEB" w:rsidRDefault="00DA2F2D">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650AEB">
        <w:rPr>
          <w:noProof/>
        </w:rPr>
        <w:t>What Is the Capital Gains Tax?</w:t>
      </w:r>
      <w:r w:rsidR="00650AEB">
        <w:rPr>
          <w:noProof/>
        </w:rPr>
        <w:tab/>
      </w:r>
      <w:r w:rsidR="00650AEB">
        <w:rPr>
          <w:noProof/>
        </w:rPr>
        <w:fldChar w:fldCharType="begin"/>
      </w:r>
      <w:r w:rsidR="00650AEB">
        <w:rPr>
          <w:noProof/>
        </w:rPr>
        <w:instrText xml:space="preserve"> PAGEREF _Toc504036720 \h </w:instrText>
      </w:r>
      <w:r w:rsidR="00650AEB">
        <w:rPr>
          <w:noProof/>
        </w:rPr>
      </w:r>
      <w:r w:rsidR="00650AEB">
        <w:rPr>
          <w:noProof/>
        </w:rPr>
        <w:fldChar w:fldCharType="separate"/>
      </w:r>
      <w:r w:rsidR="00650AEB">
        <w:rPr>
          <w:noProof/>
        </w:rPr>
        <w:t>2</w:t>
      </w:r>
      <w:r w:rsidR="00650AEB">
        <w:rPr>
          <w:noProof/>
        </w:rPr>
        <w:fldChar w:fldCharType="end"/>
      </w:r>
    </w:p>
    <w:p w14:paraId="53488BCD" w14:textId="77777777" w:rsidR="00650AEB" w:rsidRDefault="00650AEB">
      <w:pPr>
        <w:pStyle w:val="TOC1"/>
        <w:rPr>
          <w:rFonts w:asciiTheme="minorHAnsi" w:eastAsiaTheme="minorEastAsia" w:hAnsiTheme="minorHAnsi" w:cstheme="minorBidi"/>
          <w:b w:val="0"/>
          <w:noProof/>
          <w:sz w:val="24"/>
          <w:szCs w:val="24"/>
        </w:rPr>
      </w:pPr>
      <w:r>
        <w:rPr>
          <w:noProof/>
        </w:rPr>
        <w:t>PRO Sources for Repealing the Capital Gains Tax</w:t>
      </w:r>
      <w:r>
        <w:rPr>
          <w:noProof/>
        </w:rPr>
        <w:tab/>
      </w:r>
      <w:r>
        <w:rPr>
          <w:noProof/>
        </w:rPr>
        <w:fldChar w:fldCharType="begin"/>
      </w:r>
      <w:r>
        <w:rPr>
          <w:noProof/>
        </w:rPr>
        <w:instrText xml:space="preserve"> PAGEREF _Toc504036721 \h </w:instrText>
      </w:r>
      <w:r>
        <w:rPr>
          <w:noProof/>
        </w:rPr>
      </w:r>
      <w:r>
        <w:rPr>
          <w:noProof/>
        </w:rPr>
        <w:fldChar w:fldCharType="separate"/>
      </w:r>
      <w:r>
        <w:rPr>
          <w:noProof/>
        </w:rPr>
        <w:t>4</w:t>
      </w:r>
      <w:r>
        <w:rPr>
          <w:noProof/>
        </w:rPr>
        <w:fldChar w:fldCharType="end"/>
      </w:r>
    </w:p>
    <w:p w14:paraId="212810DD" w14:textId="77777777" w:rsidR="00650AEB" w:rsidRDefault="00650AEB">
      <w:pPr>
        <w:pStyle w:val="TOC2"/>
        <w:rPr>
          <w:rFonts w:asciiTheme="minorHAnsi" w:eastAsiaTheme="minorEastAsia" w:hAnsiTheme="minorHAnsi" w:cstheme="minorBidi"/>
          <w:noProof/>
          <w:sz w:val="24"/>
          <w:szCs w:val="24"/>
        </w:rPr>
      </w:pPr>
      <w:r>
        <w:rPr>
          <w:noProof/>
        </w:rPr>
        <w:t>The Negative Impacts of Capital Gains</w:t>
      </w:r>
      <w:r>
        <w:rPr>
          <w:noProof/>
        </w:rPr>
        <w:tab/>
      </w:r>
      <w:r>
        <w:rPr>
          <w:noProof/>
        </w:rPr>
        <w:fldChar w:fldCharType="begin"/>
      </w:r>
      <w:r>
        <w:rPr>
          <w:noProof/>
        </w:rPr>
        <w:instrText xml:space="preserve"> PAGEREF _Toc504036722 \h </w:instrText>
      </w:r>
      <w:r>
        <w:rPr>
          <w:noProof/>
        </w:rPr>
      </w:r>
      <w:r>
        <w:rPr>
          <w:noProof/>
        </w:rPr>
        <w:fldChar w:fldCharType="separate"/>
      </w:r>
      <w:r>
        <w:rPr>
          <w:noProof/>
        </w:rPr>
        <w:t>4</w:t>
      </w:r>
      <w:r>
        <w:rPr>
          <w:noProof/>
        </w:rPr>
        <w:fldChar w:fldCharType="end"/>
      </w:r>
    </w:p>
    <w:p w14:paraId="191BBC83" w14:textId="77777777" w:rsidR="00650AEB" w:rsidRDefault="00650AEB">
      <w:pPr>
        <w:pStyle w:val="TOC2"/>
        <w:rPr>
          <w:rFonts w:asciiTheme="minorHAnsi" w:eastAsiaTheme="minorEastAsia" w:hAnsiTheme="minorHAnsi" w:cstheme="minorBidi"/>
          <w:noProof/>
          <w:sz w:val="24"/>
          <w:szCs w:val="24"/>
        </w:rPr>
      </w:pPr>
      <w:r>
        <w:rPr>
          <w:noProof/>
        </w:rPr>
        <w:t>CATO: Capital Gains Needs to Go</w:t>
      </w:r>
      <w:r>
        <w:rPr>
          <w:noProof/>
        </w:rPr>
        <w:tab/>
      </w:r>
      <w:r>
        <w:rPr>
          <w:noProof/>
        </w:rPr>
        <w:fldChar w:fldCharType="begin"/>
      </w:r>
      <w:r>
        <w:rPr>
          <w:noProof/>
        </w:rPr>
        <w:instrText xml:space="preserve"> PAGEREF _Toc504036723 \h </w:instrText>
      </w:r>
      <w:r>
        <w:rPr>
          <w:noProof/>
        </w:rPr>
      </w:r>
      <w:r>
        <w:rPr>
          <w:noProof/>
        </w:rPr>
        <w:fldChar w:fldCharType="separate"/>
      </w:r>
      <w:r>
        <w:rPr>
          <w:noProof/>
        </w:rPr>
        <w:t>4</w:t>
      </w:r>
      <w:r>
        <w:rPr>
          <w:noProof/>
        </w:rPr>
        <w:fldChar w:fldCharType="end"/>
      </w:r>
    </w:p>
    <w:p w14:paraId="581BB957" w14:textId="77777777" w:rsidR="00650AEB" w:rsidRDefault="00650AEB">
      <w:pPr>
        <w:pStyle w:val="TOC2"/>
        <w:rPr>
          <w:rFonts w:asciiTheme="minorHAnsi" w:eastAsiaTheme="minorEastAsia" w:hAnsiTheme="minorHAnsi" w:cstheme="minorBidi"/>
          <w:noProof/>
          <w:sz w:val="24"/>
          <w:szCs w:val="24"/>
        </w:rPr>
      </w:pPr>
      <w:r>
        <w:rPr>
          <w:noProof/>
        </w:rPr>
        <w:t>Economically Intelligent to Repeal Capital Gains Tax</w:t>
      </w:r>
      <w:r>
        <w:rPr>
          <w:noProof/>
        </w:rPr>
        <w:tab/>
      </w:r>
      <w:r>
        <w:rPr>
          <w:noProof/>
        </w:rPr>
        <w:fldChar w:fldCharType="begin"/>
      </w:r>
      <w:r>
        <w:rPr>
          <w:noProof/>
        </w:rPr>
        <w:instrText xml:space="preserve"> PAGEREF _Toc504036724 \h </w:instrText>
      </w:r>
      <w:r>
        <w:rPr>
          <w:noProof/>
        </w:rPr>
      </w:r>
      <w:r>
        <w:rPr>
          <w:noProof/>
        </w:rPr>
        <w:fldChar w:fldCharType="separate"/>
      </w:r>
      <w:r>
        <w:rPr>
          <w:noProof/>
        </w:rPr>
        <w:t>4</w:t>
      </w:r>
      <w:r>
        <w:rPr>
          <w:noProof/>
        </w:rPr>
        <w:fldChar w:fldCharType="end"/>
      </w:r>
    </w:p>
    <w:p w14:paraId="3AA230F2" w14:textId="77777777" w:rsidR="00650AEB" w:rsidRDefault="00650AEB">
      <w:pPr>
        <w:pStyle w:val="TOC2"/>
        <w:rPr>
          <w:rFonts w:asciiTheme="minorHAnsi" w:eastAsiaTheme="minorEastAsia" w:hAnsiTheme="minorHAnsi" w:cstheme="minorBidi"/>
          <w:noProof/>
          <w:sz w:val="24"/>
          <w:szCs w:val="24"/>
        </w:rPr>
      </w:pPr>
      <w:r>
        <w:rPr>
          <w:noProof/>
        </w:rPr>
        <w:t>Capital Gains is Double Taxation</w:t>
      </w:r>
      <w:r>
        <w:rPr>
          <w:noProof/>
        </w:rPr>
        <w:tab/>
      </w:r>
      <w:r>
        <w:rPr>
          <w:noProof/>
        </w:rPr>
        <w:fldChar w:fldCharType="begin"/>
      </w:r>
      <w:r>
        <w:rPr>
          <w:noProof/>
        </w:rPr>
        <w:instrText xml:space="preserve"> PAGEREF _Toc504036725 \h </w:instrText>
      </w:r>
      <w:r>
        <w:rPr>
          <w:noProof/>
        </w:rPr>
      </w:r>
      <w:r>
        <w:rPr>
          <w:noProof/>
        </w:rPr>
        <w:fldChar w:fldCharType="separate"/>
      </w:r>
      <w:r>
        <w:rPr>
          <w:noProof/>
        </w:rPr>
        <w:t>4</w:t>
      </w:r>
      <w:r>
        <w:rPr>
          <w:noProof/>
        </w:rPr>
        <w:fldChar w:fldCharType="end"/>
      </w:r>
    </w:p>
    <w:p w14:paraId="7B3C94CB" w14:textId="77777777" w:rsidR="00650AEB" w:rsidRDefault="00650AEB">
      <w:pPr>
        <w:pStyle w:val="TOC2"/>
        <w:rPr>
          <w:rFonts w:asciiTheme="minorHAnsi" w:eastAsiaTheme="minorEastAsia" w:hAnsiTheme="minorHAnsi" w:cstheme="minorBidi"/>
          <w:noProof/>
          <w:sz w:val="24"/>
          <w:szCs w:val="24"/>
        </w:rPr>
      </w:pPr>
      <w:r>
        <w:rPr>
          <w:noProof/>
        </w:rPr>
        <w:t>Newt Gingrich: Repeal the Capital Gains Tax</w:t>
      </w:r>
      <w:r>
        <w:rPr>
          <w:noProof/>
        </w:rPr>
        <w:tab/>
      </w:r>
      <w:r>
        <w:rPr>
          <w:noProof/>
        </w:rPr>
        <w:fldChar w:fldCharType="begin"/>
      </w:r>
      <w:r>
        <w:rPr>
          <w:noProof/>
        </w:rPr>
        <w:instrText xml:space="preserve"> PAGEREF _Toc504036726 \h </w:instrText>
      </w:r>
      <w:r>
        <w:rPr>
          <w:noProof/>
        </w:rPr>
      </w:r>
      <w:r>
        <w:rPr>
          <w:noProof/>
        </w:rPr>
        <w:fldChar w:fldCharType="separate"/>
      </w:r>
      <w:r>
        <w:rPr>
          <w:noProof/>
        </w:rPr>
        <w:t>4</w:t>
      </w:r>
      <w:r>
        <w:rPr>
          <w:noProof/>
        </w:rPr>
        <w:fldChar w:fldCharType="end"/>
      </w:r>
    </w:p>
    <w:p w14:paraId="5E252AA1" w14:textId="77777777" w:rsidR="00650AEB" w:rsidRDefault="00650AEB">
      <w:pPr>
        <w:pStyle w:val="TOC2"/>
        <w:rPr>
          <w:rFonts w:asciiTheme="minorHAnsi" w:eastAsiaTheme="minorEastAsia" w:hAnsiTheme="minorHAnsi" w:cstheme="minorBidi"/>
          <w:noProof/>
          <w:sz w:val="24"/>
          <w:szCs w:val="24"/>
        </w:rPr>
      </w:pPr>
      <w:r>
        <w:rPr>
          <w:noProof/>
        </w:rPr>
        <w:t>Inherency: Why Capital Gains Tax Stays</w:t>
      </w:r>
      <w:r>
        <w:rPr>
          <w:noProof/>
        </w:rPr>
        <w:tab/>
      </w:r>
      <w:r>
        <w:rPr>
          <w:noProof/>
        </w:rPr>
        <w:fldChar w:fldCharType="begin"/>
      </w:r>
      <w:r>
        <w:rPr>
          <w:noProof/>
        </w:rPr>
        <w:instrText xml:space="preserve"> PAGEREF _Toc504036727 \h </w:instrText>
      </w:r>
      <w:r>
        <w:rPr>
          <w:noProof/>
        </w:rPr>
      </w:r>
      <w:r>
        <w:rPr>
          <w:noProof/>
        </w:rPr>
        <w:fldChar w:fldCharType="separate"/>
      </w:r>
      <w:r>
        <w:rPr>
          <w:noProof/>
        </w:rPr>
        <w:t>4</w:t>
      </w:r>
      <w:r>
        <w:rPr>
          <w:noProof/>
        </w:rPr>
        <w:fldChar w:fldCharType="end"/>
      </w:r>
    </w:p>
    <w:p w14:paraId="52E13821" w14:textId="77777777" w:rsidR="00650AEB" w:rsidRDefault="00650AEB">
      <w:pPr>
        <w:pStyle w:val="TOC2"/>
        <w:rPr>
          <w:rFonts w:asciiTheme="minorHAnsi" w:eastAsiaTheme="minorEastAsia" w:hAnsiTheme="minorHAnsi" w:cstheme="minorBidi"/>
          <w:noProof/>
          <w:sz w:val="24"/>
          <w:szCs w:val="24"/>
        </w:rPr>
      </w:pPr>
      <w:r>
        <w:rPr>
          <w:noProof/>
        </w:rPr>
        <w:t>Harms: What Capital Gains Taxes Do Wrong</w:t>
      </w:r>
      <w:r>
        <w:rPr>
          <w:noProof/>
        </w:rPr>
        <w:tab/>
      </w:r>
      <w:r>
        <w:rPr>
          <w:noProof/>
        </w:rPr>
        <w:fldChar w:fldCharType="begin"/>
      </w:r>
      <w:r>
        <w:rPr>
          <w:noProof/>
        </w:rPr>
        <w:instrText xml:space="preserve"> PAGEREF _Toc504036728 \h </w:instrText>
      </w:r>
      <w:r>
        <w:rPr>
          <w:noProof/>
        </w:rPr>
      </w:r>
      <w:r>
        <w:rPr>
          <w:noProof/>
        </w:rPr>
        <w:fldChar w:fldCharType="separate"/>
      </w:r>
      <w:r>
        <w:rPr>
          <w:noProof/>
        </w:rPr>
        <w:t>4</w:t>
      </w:r>
      <w:r>
        <w:rPr>
          <w:noProof/>
        </w:rPr>
        <w:fldChar w:fldCharType="end"/>
      </w:r>
    </w:p>
    <w:p w14:paraId="25333B6F" w14:textId="77777777" w:rsidR="00650AEB" w:rsidRDefault="00650AEB">
      <w:pPr>
        <w:pStyle w:val="TOC2"/>
        <w:rPr>
          <w:rFonts w:asciiTheme="minorHAnsi" w:eastAsiaTheme="minorEastAsia" w:hAnsiTheme="minorHAnsi" w:cstheme="minorBidi"/>
          <w:noProof/>
          <w:sz w:val="24"/>
          <w:szCs w:val="24"/>
        </w:rPr>
      </w:pPr>
      <w:r>
        <w:rPr>
          <w:noProof/>
        </w:rPr>
        <w:t>Solvency: How Capital Gains Should Work</w:t>
      </w:r>
      <w:r>
        <w:rPr>
          <w:noProof/>
        </w:rPr>
        <w:tab/>
      </w:r>
      <w:r>
        <w:rPr>
          <w:noProof/>
        </w:rPr>
        <w:fldChar w:fldCharType="begin"/>
      </w:r>
      <w:r>
        <w:rPr>
          <w:noProof/>
        </w:rPr>
        <w:instrText xml:space="preserve"> PAGEREF _Toc504036729 \h </w:instrText>
      </w:r>
      <w:r>
        <w:rPr>
          <w:noProof/>
        </w:rPr>
      </w:r>
      <w:r>
        <w:rPr>
          <w:noProof/>
        </w:rPr>
        <w:fldChar w:fldCharType="separate"/>
      </w:r>
      <w:r>
        <w:rPr>
          <w:noProof/>
        </w:rPr>
        <w:t>5</w:t>
      </w:r>
      <w:r>
        <w:rPr>
          <w:noProof/>
        </w:rPr>
        <w:fldChar w:fldCharType="end"/>
      </w:r>
    </w:p>
    <w:p w14:paraId="397BC4F3" w14:textId="77777777" w:rsidR="00650AEB" w:rsidRDefault="00650AEB">
      <w:pPr>
        <w:pStyle w:val="TOC2"/>
        <w:rPr>
          <w:rFonts w:asciiTheme="minorHAnsi" w:eastAsiaTheme="minorEastAsia" w:hAnsiTheme="minorHAnsi" w:cstheme="minorBidi"/>
          <w:noProof/>
          <w:sz w:val="24"/>
          <w:szCs w:val="24"/>
        </w:rPr>
      </w:pPr>
      <w:r>
        <w:rPr>
          <w:noProof/>
        </w:rPr>
        <w:t>Capital Gains is Bad Monetary Policy</w:t>
      </w:r>
      <w:r>
        <w:rPr>
          <w:noProof/>
        </w:rPr>
        <w:tab/>
      </w:r>
      <w:r>
        <w:rPr>
          <w:noProof/>
        </w:rPr>
        <w:fldChar w:fldCharType="begin"/>
      </w:r>
      <w:r>
        <w:rPr>
          <w:noProof/>
        </w:rPr>
        <w:instrText xml:space="preserve"> PAGEREF _Toc504036730 \h </w:instrText>
      </w:r>
      <w:r>
        <w:rPr>
          <w:noProof/>
        </w:rPr>
      </w:r>
      <w:r>
        <w:rPr>
          <w:noProof/>
        </w:rPr>
        <w:fldChar w:fldCharType="separate"/>
      </w:r>
      <w:r>
        <w:rPr>
          <w:noProof/>
        </w:rPr>
        <w:t>5</w:t>
      </w:r>
      <w:r>
        <w:rPr>
          <w:noProof/>
        </w:rPr>
        <w:fldChar w:fldCharType="end"/>
      </w:r>
    </w:p>
    <w:p w14:paraId="5C3F7DE2" w14:textId="77777777" w:rsidR="00650AEB" w:rsidRDefault="00650AEB">
      <w:pPr>
        <w:pStyle w:val="TOC2"/>
        <w:rPr>
          <w:rFonts w:asciiTheme="minorHAnsi" w:eastAsiaTheme="minorEastAsia" w:hAnsiTheme="minorHAnsi" w:cstheme="minorBidi"/>
          <w:noProof/>
          <w:sz w:val="24"/>
          <w:szCs w:val="24"/>
        </w:rPr>
      </w:pPr>
      <w:r>
        <w:rPr>
          <w:noProof/>
        </w:rPr>
        <w:t>Capital Gains Hurts the Middle Class</w:t>
      </w:r>
      <w:r>
        <w:rPr>
          <w:noProof/>
        </w:rPr>
        <w:tab/>
      </w:r>
      <w:r>
        <w:rPr>
          <w:noProof/>
        </w:rPr>
        <w:fldChar w:fldCharType="begin"/>
      </w:r>
      <w:r>
        <w:rPr>
          <w:noProof/>
        </w:rPr>
        <w:instrText xml:space="preserve"> PAGEREF _Toc504036731 \h </w:instrText>
      </w:r>
      <w:r>
        <w:rPr>
          <w:noProof/>
        </w:rPr>
      </w:r>
      <w:r>
        <w:rPr>
          <w:noProof/>
        </w:rPr>
        <w:fldChar w:fldCharType="separate"/>
      </w:r>
      <w:r>
        <w:rPr>
          <w:noProof/>
        </w:rPr>
        <w:t>5</w:t>
      </w:r>
      <w:r>
        <w:rPr>
          <w:noProof/>
        </w:rPr>
        <w:fldChar w:fldCharType="end"/>
      </w:r>
    </w:p>
    <w:p w14:paraId="0ACD3E9E" w14:textId="77777777" w:rsidR="00650AEB" w:rsidRDefault="00650AEB">
      <w:pPr>
        <w:pStyle w:val="TOC1"/>
        <w:rPr>
          <w:rFonts w:asciiTheme="minorHAnsi" w:eastAsiaTheme="minorEastAsia" w:hAnsiTheme="minorHAnsi" w:cstheme="minorBidi"/>
          <w:b w:val="0"/>
          <w:noProof/>
          <w:sz w:val="24"/>
          <w:szCs w:val="24"/>
        </w:rPr>
      </w:pPr>
      <w:r>
        <w:rPr>
          <w:noProof/>
        </w:rPr>
        <w:t>CON Sources Against Repealing the Capital Gains Tax</w:t>
      </w:r>
      <w:r>
        <w:rPr>
          <w:noProof/>
        </w:rPr>
        <w:tab/>
      </w:r>
      <w:r>
        <w:rPr>
          <w:noProof/>
        </w:rPr>
        <w:fldChar w:fldCharType="begin"/>
      </w:r>
      <w:r>
        <w:rPr>
          <w:noProof/>
        </w:rPr>
        <w:instrText xml:space="preserve"> PAGEREF _Toc504036732 \h </w:instrText>
      </w:r>
      <w:r>
        <w:rPr>
          <w:noProof/>
        </w:rPr>
      </w:r>
      <w:r>
        <w:rPr>
          <w:noProof/>
        </w:rPr>
        <w:fldChar w:fldCharType="separate"/>
      </w:r>
      <w:r>
        <w:rPr>
          <w:noProof/>
        </w:rPr>
        <w:t>6</w:t>
      </w:r>
      <w:r>
        <w:rPr>
          <w:noProof/>
        </w:rPr>
        <w:fldChar w:fldCharType="end"/>
      </w:r>
    </w:p>
    <w:p w14:paraId="7EE7DC02" w14:textId="77777777" w:rsidR="00650AEB" w:rsidRDefault="00650AEB">
      <w:pPr>
        <w:pStyle w:val="TOC2"/>
        <w:rPr>
          <w:rFonts w:asciiTheme="minorHAnsi" w:eastAsiaTheme="minorEastAsia" w:hAnsiTheme="minorHAnsi" w:cstheme="minorBidi"/>
          <w:noProof/>
          <w:sz w:val="24"/>
          <w:szCs w:val="24"/>
        </w:rPr>
      </w:pPr>
      <w:r>
        <w:rPr>
          <w:noProof/>
          <w:lang w:bidi="en-US"/>
        </w:rPr>
        <w:t>Impact of No Capital Gains</w:t>
      </w:r>
      <w:r>
        <w:rPr>
          <w:noProof/>
        </w:rPr>
        <w:tab/>
      </w:r>
      <w:r>
        <w:rPr>
          <w:noProof/>
        </w:rPr>
        <w:fldChar w:fldCharType="begin"/>
      </w:r>
      <w:r>
        <w:rPr>
          <w:noProof/>
        </w:rPr>
        <w:instrText xml:space="preserve"> PAGEREF _Toc504036733 \h </w:instrText>
      </w:r>
      <w:r>
        <w:rPr>
          <w:noProof/>
        </w:rPr>
      </w:r>
      <w:r>
        <w:rPr>
          <w:noProof/>
        </w:rPr>
        <w:fldChar w:fldCharType="separate"/>
      </w:r>
      <w:r>
        <w:rPr>
          <w:noProof/>
        </w:rPr>
        <w:t>6</w:t>
      </w:r>
      <w:r>
        <w:rPr>
          <w:noProof/>
        </w:rPr>
        <w:fldChar w:fldCharType="end"/>
      </w:r>
    </w:p>
    <w:p w14:paraId="1FF023CD" w14:textId="77777777" w:rsidR="00650AEB" w:rsidRDefault="00650AEB">
      <w:pPr>
        <w:pStyle w:val="TOC2"/>
        <w:rPr>
          <w:rFonts w:asciiTheme="minorHAnsi" w:eastAsiaTheme="minorEastAsia" w:hAnsiTheme="minorHAnsi" w:cstheme="minorBidi"/>
          <w:noProof/>
          <w:sz w:val="24"/>
          <w:szCs w:val="24"/>
        </w:rPr>
      </w:pPr>
      <w:r>
        <w:rPr>
          <w:noProof/>
          <w:lang w:bidi="en-US"/>
        </w:rPr>
        <w:t>Government Needs Capital Gains Tax</w:t>
      </w:r>
      <w:r>
        <w:rPr>
          <w:noProof/>
        </w:rPr>
        <w:tab/>
      </w:r>
      <w:r>
        <w:rPr>
          <w:noProof/>
        </w:rPr>
        <w:fldChar w:fldCharType="begin"/>
      </w:r>
      <w:r>
        <w:rPr>
          <w:noProof/>
        </w:rPr>
        <w:instrText xml:space="preserve"> PAGEREF _Toc504036734 \h </w:instrText>
      </w:r>
      <w:r>
        <w:rPr>
          <w:noProof/>
        </w:rPr>
      </w:r>
      <w:r>
        <w:rPr>
          <w:noProof/>
        </w:rPr>
        <w:fldChar w:fldCharType="separate"/>
      </w:r>
      <w:r>
        <w:rPr>
          <w:noProof/>
        </w:rPr>
        <w:t>6</w:t>
      </w:r>
      <w:r>
        <w:rPr>
          <w:noProof/>
        </w:rPr>
        <w:fldChar w:fldCharType="end"/>
      </w:r>
    </w:p>
    <w:p w14:paraId="5A9A38AD" w14:textId="77777777" w:rsidR="00650AEB" w:rsidRDefault="00650AEB">
      <w:pPr>
        <w:pStyle w:val="TOC2"/>
        <w:rPr>
          <w:rFonts w:asciiTheme="minorHAnsi" w:eastAsiaTheme="minorEastAsia" w:hAnsiTheme="minorHAnsi" w:cstheme="minorBidi"/>
          <w:noProof/>
          <w:sz w:val="24"/>
          <w:szCs w:val="24"/>
        </w:rPr>
      </w:pPr>
      <w:r>
        <w:rPr>
          <w:noProof/>
          <w:lang w:bidi="en-US"/>
        </w:rPr>
        <w:t>Capital Gains Helps Economy</w:t>
      </w:r>
      <w:r>
        <w:rPr>
          <w:noProof/>
        </w:rPr>
        <w:tab/>
      </w:r>
      <w:r>
        <w:rPr>
          <w:noProof/>
        </w:rPr>
        <w:fldChar w:fldCharType="begin"/>
      </w:r>
      <w:r>
        <w:rPr>
          <w:noProof/>
        </w:rPr>
        <w:instrText xml:space="preserve"> PAGEREF _Toc504036735 \h </w:instrText>
      </w:r>
      <w:r>
        <w:rPr>
          <w:noProof/>
        </w:rPr>
      </w:r>
      <w:r>
        <w:rPr>
          <w:noProof/>
        </w:rPr>
        <w:fldChar w:fldCharType="separate"/>
      </w:r>
      <w:r>
        <w:rPr>
          <w:noProof/>
        </w:rPr>
        <w:t>6</w:t>
      </w:r>
      <w:r>
        <w:rPr>
          <w:noProof/>
        </w:rPr>
        <w:fldChar w:fldCharType="end"/>
      </w:r>
    </w:p>
    <w:p w14:paraId="697D3071" w14:textId="77777777" w:rsidR="00650AEB" w:rsidRDefault="00650AEB">
      <w:pPr>
        <w:pStyle w:val="TOC2"/>
        <w:rPr>
          <w:rFonts w:asciiTheme="minorHAnsi" w:eastAsiaTheme="minorEastAsia" w:hAnsiTheme="minorHAnsi" w:cstheme="minorBidi"/>
          <w:noProof/>
          <w:sz w:val="24"/>
          <w:szCs w:val="24"/>
        </w:rPr>
      </w:pPr>
      <w:r>
        <w:rPr>
          <w:noProof/>
          <w:lang w:bidi="en-US"/>
        </w:rPr>
        <w:t>AT Middle Class Pays Capital Gains</w:t>
      </w:r>
      <w:r>
        <w:rPr>
          <w:noProof/>
        </w:rPr>
        <w:tab/>
      </w:r>
      <w:r>
        <w:rPr>
          <w:noProof/>
        </w:rPr>
        <w:fldChar w:fldCharType="begin"/>
      </w:r>
      <w:r>
        <w:rPr>
          <w:noProof/>
        </w:rPr>
        <w:instrText xml:space="preserve"> PAGEREF _Toc504036736 \h </w:instrText>
      </w:r>
      <w:r>
        <w:rPr>
          <w:noProof/>
        </w:rPr>
      </w:r>
      <w:r>
        <w:rPr>
          <w:noProof/>
        </w:rPr>
        <w:fldChar w:fldCharType="separate"/>
      </w:r>
      <w:r>
        <w:rPr>
          <w:noProof/>
        </w:rPr>
        <w:t>6</w:t>
      </w:r>
      <w:r>
        <w:rPr>
          <w:noProof/>
        </w:rPr>
        <w:fldChar w:fldCharType="end"/>
      </w:r>
    </w:p>
    <w:p w14:paraId="160267C8" w14:textId="75542597" w:rsidR="00D922B2" w:rsidRDefault="00DA2F2D" w:rsidP="005D3963">
      <w:pPr>
        <w:pStyle w:val="TOC4"/>
        <w:sectPr w:rsidR="00D922B2" w:rsidSect="00F04C23">
          <w:headerReference w:type="default" r:id="rId7"/>
          <w:footerReference w:type="default" r:id="rId8"/>
          <w:pgSz w:w="12240" w:h="15840"/>
          <w:pgMar w:top="1440" w:right="1440" w:bottom="1440" w:left="1440" w:header="720" w:footer="720" w:gutter="0"/>
          <w:cols w:space="720"/>
        </w:sectPr>
      </w:pPr>
      <w:r>
        <w:fldChar w:fldCharType="end"/>
      </w:r>
    </w:p>
    <w:p w14:paraId="5D7F073C" w14:textId="16D345B3" w:rsidR="00D462AA" w:rsidRDefault="00995B99" w:rsidP="00D462AA">
      <w:pPr>
        <w:pStyle w:val="Title2"/>
      </w:pPr>
      <w:bookmarkStart w:id="1" w:name="_Toc504036720"/>
      <w:r>
        <w:lastRenderedPageBreak/>
        <w:t>What Is the Capital Gains Tax?</w:t>
      </w:r>
      <w:bookmarkEnd w:id="1"/>
    </w:p>
    <w:p w14:paraId="51803A02" w14:textId="77777777" w:rsidR="00995B99" w:rsidRDefault="00995B99" w:rsidP="00995B99">
      <w:pPr>
        <w:pStyle w:val="BodyText1"/>
        <w:ind w:left="0"/>
      </w:pPr>
      <w:r>
        <w:t>The Capital Gains Tax (CGT) is a provision in the federal personal income tax that requires you to pay a tax on profits gained from investments during the year when the investment was sold and the gain was realized. Long-term capital gains (investments held &gt;1 year) are taxed at 0% for those in the lowest two tax brackets and at 15% for everyone else. Short-term capital gains are taxed at the same rate as ordinary income (like wages from your job) for all taxpayers.</w:t>
      </w:r>
    </w:p>
    <w:p w14:paraId="2C2C01E1" w14:textId="68335B8D" w:rsidR="00DA4911" w:rsidRDefault="00DA4911" w:rsidP="00995B99">
      <w:pPr>
        <w:pStyle w:val="BodyText1"/>
        <w:ind w:left="0"/>
      </w:pPr>
      <w:r>
        <w:t>According to the Tax Policy Center of the Brookings Institute, this is how capital gains taxes are calculated:</w:t>
      </w:r>
    </w:p>
    <w:p w14:paraId="634E5C61" w14:textId="70AC999D" w:rsidR="00DA4911" w:rsidRDefault="00DA4911" w:rsidP="00DA4911">
      <w:pPr>
        <w:pStyle w:val="Citation3"/>
      </w:pPr>
      <w:r>
        <w:t xml:space="preserve">Brookings Institute 2018. “Key Elements of the U.S. Tax System.” Brookings Institute. </w:t>
      </w:r>
      <w:hyperlink r:id="rId9" w:history="1">
        <w:r w:rsidRPr="00F262CD">
          <w:rPr>
            <w:rStyle w:val="Hyperlink"/>
          </w:rPr>
          <w:t>http://www.taxpolicycenter.org/briefing-book/how-are-capital-gains-taxed</w:t>
        </w:r>
      </w:hyperlink>
      <w:r>
        <w:t xml:space="preserve"> </w:t>
      </w:r>
    </w:p>
    <w:p w14:paraId="08B62F91" w14:textId="77777777" w:rsidR="00DA4911" w:rsidRDefault="00DA4911" w:rsidP="00DA4911">
      <w:pPr>
        <w:pStyle w:val="Evidence"/>
      </w:pPr>
      <w:r>
        <w:t xml:space="preserve">Capital gains and losses are classified as long term if the asset was held for more than one year, and short term if held for a year or less. Taxpayers in the 10 and 15 percent tax brackets pay no tax on long-term gains on most assets; taxpayers in the 25-, 28-, 33-, or 35- percent income tax brackets face a 15 percent rate on long-term capital gains. For those in the top 39.6 percent bracket for ordinary income, the rate is 20 percent. Short-term capital gains are taxed at the same rate as ordinary income. There also is a 3.8 percent tax on net investment income for single taxpayers with modified adjusted gross income above $200,000 ($250,000 for married couples filing jointly). Note, too, that capital gains in some cases face an effective tax rates above the 23.8 percent statutory rate because of </w:t>
      </w:r>
      <w:proofErr w:type="spellStart"/>
      <w:r>
        <w:t>phaseouts</w:t>
      </w:r>
      <w:proofErr w:type="spellEnd"/>
      <w:r>
        <w:t xml:space="preserve"> in the tax code.</w:t>
      </w:r>
    </w:p>
    <w:p w14:paraId="79C0BCB1" w14:textId="77777777" w:rsidR="00DA4911" w:rsidRDefault="00DA4911" w:rsidP="00DA4911">
      <w:pPr>
        <w:pStyle w:val="Evidence"/>
      </w:pPr>
      <w:r>
        <w:t>Gains on art and collectibles are taxed as ordinary income up to a maximum 28 percent rate. Taxpayers may realize up to $250,000 of gains on their principal residences tax free (or up to $500,000 for married taxpayers filing jointly). Individuals may exclude up to 50 percent of capital gains on stock held for more than five years in a domestic C corporation with gross assets under $50 million on the date of the stock’s issuance.</w:t>
      </w:r>
    </w:p>
    <w:p w14:paraId="288E0011" w14:textId="7E514717" w:rsidR="00DA4911" w:rsidRPr="00DA4911" w:rsidRDefault="00DA4911" w:rsidP="00DA4911">
      <w:pPr>
        <w:pStyle w:val="Evidence"/>
      </w:pPr>
      <w:r>
        <w:t>Capital losses may be used to offset capital gains, along with up to $3,000 of other taxable income. The unused portion of a capital loss may be carried over to future years.</w:t>
      </w:r>
    </w:p>
    <w:p w14:paraId="5470FD4A" w14:textId="38F377B0" w:rsidR="00995B99" w:rsidRDefault="00995B99" w:rsidP="00995B99">
      <w:pPr>
        <w:pStyle w:val="BodyText1"/>
        <w:ind w:left="0"/>
      </w:pPr>
      <w:r>
        <w:t xml:space="preserve">In 2013, when the temporary "Bush era" tax cuts expire, the rate </w:t>
      </w:r>
      <w:r w:rsidR="000A3F49">
        <w:t xml:space="preserve">raised </w:t>
      </w:r>
      <w:r>
        <w:t xml:space="preserve">from 15% to 20% and the tax rates on ordinary income </w:t>
      </w:r>
      <w:r w:rsidR="000A3F49">
        <w:t xml:space="preserve">raised </w:t>
      </w:r>
      <w:r>
        <w:t xml:space="preserve">as well. </w:t>
      </w:r>
      <w:r w:rsidR="000A3F49">
        <w:t xml:space="preserve">These were largely credited for </w:t>
      </w:r>
      <w:r w:rsidR="00C71E98">
        <w:t xml:space="preserve">the struggling economy for the Obama Administration. </w:t>
      </w:r>
      <w:r>
        <w:t>Economists of all political persuasions know that when you tax something, you get less of it. That's why politicians who worry about the hazards of tobacco recommend high taxes to discourage its use. Likewise, economists point out that taxing investment will motivate the economy to do less investing. Since investment is the key to business growth and job formation, it seems obvious that this tax can only have a negative effect on the economy.</w:t>
      </w:r>
    </w:p>
    <w:p w14:paraId="0DB1EEB5" w14:textId="77777777" w:rsidR="00995B99" w:rsidRDefault="00995B99" w:rsidP="00995B99">
      <w:pPr>
        <w:pStyle w:val="BodyText1"/>
        <w:ind w:left="0"/>
      </w:pPr>
      <w:r>
        <w:t xml:space="preserve">But there's another even sneakier problem with the CGT: Sometimes what it taxes aren't gains at all, but losses. Much of the increase in the value of long-term investments is either accompanied by or driven by the general rise in prices in the economy (inflation). An investment of $1000 </w:t>
      </w:r>
      <w:r>
        <w:lastRenderedPageBreak/>
        <w:t>twenty years ago could be sold for $2000 today, with the appearance of a $1000 profit (and a resulting tax of $150). But $2000 today doesn't buy what $1000 bought 20 years ago — maybe it only buys the equivalent of $900. In that case, the investor actually suffered a $100 loss, not a $1000 gain, but the IRS doesn't care. The investor is required to pay a $150 tax on his $100 loss.</w:t>
      </w:r>
    </w:p>
    <w:p w14:paraId="1BF7CEC7" w14:textId="21FC33B2" w:rsidR="00C465A4" w:rsidRDefault="00995B99" w:rsidP="005A1E74">
      <w:pPr>
        <w:pStyle w:val="BodyText1"/>
        <w:ind w:left="0"/>
      </w:pPr>
      <w:r>
        <w:t>Lots of economists argue that eliminating the CGT would solve for the fairness issue and produce huge economic benefits by spurring investment and creating new jobs.</w:t>
      </w:r>
      <w:r w:rsidR="005A1E74">
        <w:t xml:space="preserve"> Let’s finished this informational brief with some hyperlinks for study.</w:t>
      </w:r>
    </w:p>
    <w:p w14:paraId="0F43B7EA" w14:textId="77777777" w:rsidR="00D922B2" w:rsidRDefault="00D922B2" w:rsidP="00D462AA">
      <w:pPr>
        <w:pStyle w:val="Title2"/>
        <w:sectPr w:rsidR="00D922B2" w:rsidSect="00F04C23">
          <w:pgSz w:w="12240" w:h="15840"/>
          <w:pgMar w:top="1440" w:right="1440" w:bottom="1440" w:left="1440" w:header="720" w:footer="720" w:gutter="0"/>
          <w:cols w:space="720"/>
        </w:sectPr>
      </w:pPr>
    </w:p>
    <w:p w14:paraId="1426DE9E" w14:textId="19748F7E" w:rsidR="004F139E" w:rsidRDefault="00DA0C42" w:rsidP="00D462AA">
      <w:pPr>
        <w:pStyle w:val="Title2"/>
      </w:pPr>
      <w:bookmarkStart w:id="2" w:name="_Toc504036721"/>
      <w:r>
        <w:lastRenderedPageBreak/>
        <w:t>PRO Sources for Repealing the Capital Gains Tax</w:t>
      </w:r>
      <w:bookmarkEnd w:id="2"/>
    </w:p>
    <w:p w14:paraId="395AD0BF" w14:textId="0097C912" w:rsidR="005D3963" w:rsidRPr="005D3963" w:rsidRDefault="005D3963" w:rsidP="005D3963">
      <w:r>
        <w:t>Directions: Click through the following articles to build arguments for your briefing.</w:t>
      </w:r>
      <w:r w:rsidR="00E623DE">
        <w:t xml:space="preserve"> These sources will be referenced in cases in coming weeks.</w:t>
      </w:r>
    </w:p>
    <w:p w14:paraId="046A2453" w14:textId="21CC6566" w:rsidR="005D3963" w:rsidRDefault="005D3963" w:rsidP="005D3963">
      <w:pPr>
        <w:pStyle w:val="Contention1"/>
      </w:pPr>
      <w:bookmarkStart w:id="3" w:name="_Toc504036722"/>
      <w:r>
        <w:t>The Negative Impacts of Capital Gains</w:t>
      </w:r>
      <w:bookmarkEnd w:id="3"/>
    </w:p>
    <w:p w14:paraId="3EB4FB76" w14:textId="0F0BC6FD" w:rsidR="00414DAE" w:rsidRDefault="00414DAE" w:rsidP="005D3963">
      <w:pPr>
        <w:pStyle w:val="TOC4"/>
        <w:rPr>
          <w:rFonts w:asciiTheme="minorHAnsi" w:eastAsiaTheme="minorEastAsia" w:hAnsiTheme="minorHAnsi" w:cstheme="minorBidi"/>
          <w:sz w:val="22"/>
        </w:rPr>
      </w:pPr>
      <w:r>
        <w:t xml:space="preserve">Kimberly </w:t>
      </w:r>
      <w:proofErr w:type="spellStart"/>
      <w:r>
        <w:t>Amadeo</w:t>
      </w:r>
      <w:proofErr w:type="spellEnd"/>
      <w:r>
        <w:t xml:space="preserve"> 2017 (financial journalist) 27 Dec 2017 Capital Gains Tax, Its Rates and Impact </w:t>
      </w:r>
      <w:hyperlink r:id="rId10" w:history="1">
        <w:r w:rsidRPr="00F262CD">
          <w:rPr>
            <w:rStyle w:val="Hyperlink"/>
            <w:u w:color="FFFFFF" w:themeColor="background1"/>
          </w:rPr>
          <w:t>https://www.thebalance.com/what-is-the-capital-gains-tax-3305824</w:t>
        </w:r>
      </w:hyperlink>
      <w:r>
        <w:t xml:space="preserve"> </w:t>
      </w:r>
    </w:p>
    <w:p w14:paraId="65E29D44" w14:textId="75B99352" w:rsidR="005D3963" w:rsidRDefault="005D3963" w:rsidP="005D3963">
      <w:pPr>
        <w:pStyle w:val="Contention1"/>
      </w:pPr>
      <w:bookmarkStart w:id="4" w:name="_Toc504036723"/>
      <w:r>
        <w:t>CATO: Capital Gains Needs to Go</w:t>
      </w:r>
      <w:bookmarkEnd w:id="4"/>
    </w:p>
    <w:p w14:paraId="401FB83B" w14:textId="609B9A31" w:rsidR="00414DAE" w:rsidRDefault="00414DAE" w:rsidP="005D3963">
      <w:pPr>
        <w:pStyle w:val="TOC4"/>
      </w:pPr>
      <w:r w:rsidRPr="00CE1677">
        <w:t>Dr. Daniel Mitchell 2014</w:t>
      </w:r>
      <w:r>
        <w:t xml:space="preserve"> (PhD economics; Senior Fellow at the Cato Institute ) " The Overwhelming Case Against Capital Gains Taxation" 7 Nov 2014  </w:t>
      </w:r>
      <w:hyperlink r:id="rId11" w:anchor="690fc4b33b0a" w:history="1">
        <w:r w:rsidRPr="00F262CD">
          <w:rPr>
            <w:rStyle w:val="Hyperlink"/>
            <w:u w:color="FFFFFF" w:themeColor="background1"/>
          </w:rPr>
          <w:t>https://www.forbes.com/sites/danielmitchell/2014/11/07/the-overwhelming-case-against-capital-gains-taxation/#690fc4b33b0a</w:t>
        </w:r>
      </w:hyperlink>
      <w:r>
        <w:t xml:space="preserve"> </w:t>
      </w:r>
    </w:p>
    <w:p w14:paraId="640D335D" w14:textId="484C7533" w:rsidR="00E623DE" w:rsidRPr="00E623DE" w:rsidRDefault="00E623DE" w:rsidP="00E623DE">
      <w:pPr>
        <w:pStyle w:val="TOC4"/>
        <w:rPr>
          <w:rFonts w:asciiTheme="minorHAnsi" w:eastAsiaTheme="minorEastAsia" w:hAnsiTheme="minorHAnsi" w:cstheme="minorBidi"/>
          <w:sz w:val="22"/>
        </w:rPr>
      </w:pPr>
      <w:r w:rsidRPr="00CE1677">
        <w:t>Dr. Daniel J. Mitchell 2015</w:t>
      </w:r>
      <w:r>
        <w:t xml:space="preserve"> (PhD economics; Senior Fellow at the Cato </w:t>
      </w:r>
      <w:proofErr w:type="gramStart"/>
      <w:r>
        <w:t>Institute )</w:t>
      </w:r>
      <w:proofErr w:type="gramEnd"/>
      <w:r>
        <w:t xml:space="preserve"> 20 Jan 2015 Obama’s Class-Warfare Tax Plan Targets the So-Called Rich, but Workers Will Bear the Burden </w:t>
      </w:r>
      <w:hyperlink r:id="rId12" w:history="1">
        <w:r w:rsidRPr="00F262CD">
          <w:rPr>
            <w:rStyle w:val="Hyperlink"/>
            <w:u w:color="FFFFFF" w:themeColor="background1"/>
          </w:rPr>
          <w:t>https://danieljmitchell.wordpress.com/tag/capital-gains-tax/</w:t>
        </w:r>
      </w:hyperlink>
      <w:r>
        <w:t xml:space="preserve"> </w:t>
      </w:r>
    </w:p>
    <w:p w14:paraId="4F7BFA07" w14:textId="6B55B2CA" w:rsidR="005D3963" w:rsidRDefault="005D3963" w:rsidP="005D3963">
      <w:pPr>
        <w:pStyle w:val="Contention1"/>
      </w:pPr>
      <w:bookmarkStart w:id="5" w:name="_Toc504036724"/>
      <w:r>
        <w:t>Economically Intelligent to Repeal Capital Gains Tax</w:t>
      </w:r>
      <w:bookmarkEnd w:id="5"/>
    </w:p>
    <w:p w14:paraId="1BEB8B86" w14:textId="0462CC34" w:rsidR="00414DAE" w:rsidRDefault="00414DAE" w:rsidP="005D3963">
      <w:pPr>
        <w:pStyle w:val="TOC4"/>
        <w:rPr>
          <w:rFonts w:asciiTheme="minorHAnsi" w:eastAsiaTheme="minorEastAsia" w:hAnsiTheme="minorHAnsi" w:cstheme="minorBidi"/>
          <w:sz w:val="22"/>
        </w:rPr>
      </w:pPr>
      <w:r w:rsidRPr="00CE1677">
        <w:t>Mike Whalen 2012</w:t>
      </w:r>
      <w:r>
        <w:t xml:space="preserve"> (Job Creators Alliance member and the president and CEO of Heart of America Group, which developed, owns and operates 27 restaurants and hotels in 10 metropolitan areas of six Midwestern states) US NEWS &amp; WORLD REPORT 28 Sept 2012 </w:t>
      </w:r>
      <w:hyperlink r:id="rId13" w:history="1">
        <w:r w:rsidRPr="00F262CD">
          <w:rPr>
            <w:rStyle w:val="Hyperlink"/>
            <w:u w:color="FFFFFF" w:themeColor="background1"/>
          </w:rPr>
          <w:t>https://www.usnews.com/opinion/blogs/economic-intelligence/2012/09/28/eliminate-taxes-on-capital-gains</w:t>
        </w:r>
      </w:hyperlink>
      <w:r>
        <w:t xml:space="preserve"> </w:t>
      </w:r>
    </w:p>
    <w:p w14:paraId="51B8CEEA" w14:textId="39E6D7A0" w:rsidR="005D3963" w:rsidRDefault="005D3963" w:rsidP="005D3963">
      <w:pPr>
        <w:pStyle w:val="Contention1"/>
      </w:pPr>
      <w:bookmarkStart w:id="6" w:name="_Toc504036725"/>
      <w:r>
        <w:t>Capital Gains is Double Taxation</w:t>
      </w:r>
      <w:bookmarkEnd w:id="6"/>
    </w:p>
    <w:p w14:paraId="36545039" w14:textId="2870841D" w:rsidR="00414DAE" w:rsidRDefault="00414DAE" w:rsidP="005D3963">
      <w:pPr>
        <w:pStyle w:val="TOC4"/>
        <w:rPr>
          <w:rFonts w:asciiTheme="minorHAnsi" w:eastAsiaTheme="minorEastAsia" w:hAnsiTheme="minorHAnsi" w:cstheme="minorBidi"/>
          <w:sz w:val="22"/>
        </w:rPr>
      </w:pPr>
      <w:r w:rsidRPr="00CE1677">
        <w:t>Sheldon Richman 2013</w:t>
      </w:r>
      <w:r>
        <w:t xml:space="preserve"> (executive editor of </w:t>
      </w:r>
      <w:r w:rsidRPr="00CE1677">
        <w:rPr>
          <w:u w:color="7F7F7F"/>
        </w:rPr>
        <w:t>The Libertarian Institute</w:t>
      </w:r>
      <w:r>
        <w:t> and chairman of the board of trustees of the </w:t>
      </w:r>
      <w:r w:rsidRPr="00CE1677">
        <w:rPr>
          <w:u w:color="7F7F7F"/>
        </w:rPr>
        <w:t>Center for a Stateless Society</w:t>
      </w:r>
      <w:proofErr w:type="gramStart"/>
      <w:r>
        <w:t>. )</w:t>
      </w:r>
      <w:proofErr w:type="gramEnd"/>
      <w:r>
        <w:t xml:space="preserve"> 6 Jan 2013 "Why Double Taxation Must Cease" </w:t>
      </w:r>
      <w:hyperlink r:id="rId14" w:history="1">
        <w:r w:rsidRPr="00F262CD">
          <w:rPr>
            <w:rStyle w:val="Hyperlink"/>
            <w:u w:color="FFFFFF" w:themeColor="background1"/>
          </w:rPr>
          <w:t>http://reason.com/archives/2013/01/06/why-double-taxation-must-cease</w:t>
        </w:r>
      </w:hyperlink>
      <w:r>
        <w:t xml:space="preserve"> </w:t>
      </w:r>
    </w:p>
    <w:p w14:paraId="57AB3816" w14:textId="5E93973B" w:rsidR="008E06B1" w:rsidRDefault="008E06B1" w:rsidP="008E06B1">
      <w:pPr>
        <w:pStyle w:val="Contention1"/>
      </w:pPr>
      <w:bookmarkStart w:id="7" w:name="_Toc504036726"/>
      <w:r>
        <w:t>Newt Gingrich: Repeal the Capital Gains Tax</w:t>
      </w:r>
      <w:bookmarkEnd w:id="7"/>
    </w:p>
    <w:p w14:paraId="5B966B8E" w14:textId="708BCA17" w:rsidR="00414DAE" w:rsidRDefault="00414DAE" w:rsidP="005D3963">
      <w:pPr>
        <w:pStyle w:val="TOC4"/>
        <w:rPr>
          <w:rFonts w:asciiTheme="minorHAnsi" w:eastAsiaTheme="minorEastAsia" w:hAnsiTheme="minorHAnsi" w:cstheme="minorBidi"/>
          <w:sz w:val="22"/>
        </w:rPr>
      </w:pPr>
      <w:r w:rsidRPr="00CE1677">
        <w:t>Newt Gingrich &amp; Emily Renwick 2009</w:t>
      </w:r>
      <w:r>
        <w:t xml:space="preserve"> (Gingrich - senior fellow at the American Enterprise Institute and was Speaker of the U.S. House of Representatives. Renwick is his research assistant</w:t>
      </w:r>
      <w:proofErr w:type="gramStart"/>
      <w:r>
        <w:t>. )</w:t>
      </w:r>
      <w:proofErr w:type="gramEnd"/>
      <w:r>
        <w:t xml:space="preserve"> 13 Aug 2009 Capital Gains Tax: An Argument for Repeal </w:t>
      </w:r>
      <w:hyperlink r:id="rId15" w:history="1">
        <w:r w:rsidRPr="00F262CD">
          <w:rPr>
            <w:rStyle w:val="Hyperlink"/>
            <w:u w:color="FFFFFF" w:themeColor="background1"/>
          </w:rPr>
          <w:t>http://www.aei.org/publication/capital-gains-tax-an-argument-for-repeal/</w:t>
        </w:r>
      </w:hyperlink>
      <w:r>
        <w:t xml:space="preserve"> </w:t>
      </w:r>
    </w:p>
    <w:p w14:paraId="5F1D9A35" w14:textId="0DB1D30D" w:rsidR="008E06B1" w:rsidRDefault="008E06B1" w:rsidP="008E06B1">
      <w:pPr>
        <w:pStyle w:val="Contention1"/>
      </w:pPr>
      <w:bookmarkStart w:id="8" w:name="_Toc504036727"/>
      <w:r>
        <w:t>Inherency: Why Capital Gains Tax Stays</w:t>
      </w:r>
      <w:bookmarkEnd w:id="8"/>
    </w:p>
    <w:p w14:paraId="34A9000D" w14:textId="24797EEC" w:rsidR="00414DAE" w:rsidRDefault="00414DAE" w:rsidP="005D3963">
      <w:pPr>
        <w:pStyle w:val="TOC4"/>
        <w:rPr>
          <w:rFonts w:asciiTheme="minorHAnsi" w:eastAsiaTheme="minorEastAsia" w:hAnsiTheme="minorHAnsi" w:cstheme="minorBidi"/>
          <w:sz w:val="22"/>
        </w:rPr>
      </w:pPr>
      <w:r w:rsidRPr="00CE1677">
        <w:t xml:space="preserve">Jamie </w:t>
      </w:r>
      <w:proofErr w:type="spellStart"/>
      <w:r w:rsidRPr="00CE1677">
        <w:t>Golombek</w:t>
      </w:r>
      <w:proofErr w:type="spellEnd"/>
      <w:r w:rsidRPr="00CE1677">
        <w:t xml:space="preserve"> 2017</w:t>
      </w:r>
      <w:r>
        <w:t xml:space="preserve"> (journalist) 3 Nov 2017 FINANCIAL POST </w:t>
      </w:r>
      <w:hyperlink r:id="rId16" w:history="1">
        <w:r w:rsidRPr="00F262CD">
          <w:rPr>
            <w:rStyle w:val="Hyperlink"/>
            <w:u w:color="FFFFFF" w:themeColor="background1"/>
          </w:rPr>
          <w:t>http://business.financialpost.com/personal-finance/the-trouble-with-capital-gains-taxes-and-why-were-likely-still-stuck-with-them</w:t>
        </w:r>
      </w:hyperlink>
      <w:r>
        <w:t xml:space="preserve"> </w:t>
      </w:r>
    </w:p>
    <w:p w14:paraId="79FA4D7F" w14:textId="56A09626" w:rsidR="008E06B1" w:rsidRDefault="008E06B1" w:rsidP="008E06B1">
      <w:pPr>
        <w:pStyle w:val="Contention1"/>
      </w:pPr>
      <w:bookmarkStart w:id="9" w:name="_Toc504036728"/>
      <w:r>
        <w:t>Harms: What Capital Gains Taxes Do Wrong</w:t>
      </w:r>
      <w:bookmarkEnd w:id="9"/>
    </w:p>
    <w:p w14:paraId="5273C7EA" w14:textId="3D0161C4" w:rsidR="00414DAE" w:rsidRDefault="00414DAE" w:rsidP="005D3963">
      <w:pPr>
        <w:pStyle w:val="TOC4"/>
      </w:pPr>
      <w:r w:rsidRPr="00CE1677">
        <w:t>Daniel J. Mitchell 2017</w:t>
      </w:r>
      <w:r>
        <w:t xml:space="preserve"> (PhD economics; Senior Fellow at the Cato </w:t>
      </w:r>
      <w:proofErr w:type="gramStart"/>
      <w:r>
        <w:t>Institute )</w:t>
      </w:r>
      <w:proofErr w:type="gramEnd"/>
      <w:r>
        <w:t xml:space="preserve"> 21 March 2017 The Real Issue in the Fight over Capital Gains, Class Warfare, and Carried Interest  </w:t>
      </w:r>
      <w:hyperlink r:id="rId17" w:history="1">
        <w:r w:rsidRPr="00F262CD">
          <w:rPr>
            <w:rStyle w:val="Hyperlink"/>
            <w:u w:color="FFFFFF" w:themeColor="background1"/>
          </w:rPr>
          <w:t>https://danieljmitchell.wordpress.com/tag/capital-gains-tax/</w:t>
        </w:r>
      </w:hyperlink>
      <w:r>
        <w:t xml:space="preserve"> </w:t>
      </w:r>
    </w:p>
    <w:p w14:paraId="69AD0B97" w14:textId="2EA28D41" w:rsidR="008E06B1" w:rsidRPr="008E06B1" w:rsidRDefault="008E06B1" w:rsidP="008E06B1">
      <w:pPr>
        <w:pStyle w:val="Contention1"/>
        <w:rPr>
          <w:rFonts w:eastAsiaTheme="minorEastAsia"/>
        </w:rPr>
      </w:pPr>
      <w:bookmarkStart w:id="10" w:name="_Toc504036729"/>
      <w:r>
        <w:lastRenderedPageBreak/>
        <w:t>Solvency: How Capital Gains Should Work</w:t>
      </w:r>
      <w:bookmarkEnd w:id="10"/>
    </w:p>
    <w:p w14:paraId="3EC94A01" w14:textId="648A6786" w:rsidR="00414DAE" w:rsidRDefault="00414DAE" w:rsidP="005D3963">
      <w:pPr>
        <w:pStyle w:val="TOC4"/>
        <w:rPr>
          <w:rFonts w:asciiTheme="minorHAnsi" w:eastAsiaTheme="minorEastAsia" w:hAnsiTheme="minorHAnsi" w:cstheme="minorBidi"/>
          <w:sz w:val="22"/>
        </w:rPr>
      </w:pPr>
      <w:r w:rsidRPr="00CE1677">
        <w:t>Prof. Scott Sumner 2015</w:t>
      </w:r>
      <w:r>
        <w:t xml:space="preserve"> (professor of economics at Bentley University and the Ralph G. </w:t>
      </w:r>
      <w:proofErr w:type="spellStart"/>
      <w:r>
        <w:t>Hawtrey</w:t>
      </w:r>
      <w:proofErr w:type="spellEnd"/>
      <w:r>
        <w:t xml:space="preserve"> chair of monetary policy at the </w:t>
      </w:r>
      <w:proofErr w:type="spellStart"/>
      <w:r>
        <w:t>Mercatus</w:t>
      </w:r>
      <w:proofErr w:type="spellEnd"/>
      <w:r>
        <w:t xml:space="preserve"> Center at George Mason University) </w:t>
      </w:r>
      <w:hyperlink r:id="rId18" w:history="1">
        <w:r w:rsidRPr="00F262CD">
          <w:rPr>
            <w:rStyle w:val="Hyperlink"/>
            <w:u w:color="FFFFFF" w:themeColor="background1"/>
          </w:rPr>
          <w:t>https://www.wsj.com/articles/how-should-capital-gains-be-taxed-1425271052</w:t>
        </w:r>
      </w:hyperlink>
      <w:r>
        <w:t xml:space="preserve"> </w:t>
      </w:r>
    </w:p>
    <w:p w14:paraId="30F07100" w14:textId="132BDA54" w:rsidR="008E06B1" w:rsidRDefault="008E06B1" w:rsidP="008E06B1">
      <w:pPr>
        <w:pStyle w:val="Contention1"/>
      </w:pPr>
      <w:bookmarkStart w:id="11" w:name="_Toc504036730"/>
      <w:r>
        <w:t>Capital Gains is Bad Monetary Policy</w:t>
      </w:r>
      <w:bookmarkEnd w:id="11"/>
    </w:p>
    <w:p w14:paraId="4B28D4B7" w14:textId="12BF67E1" w:rsidR="00414DAE" w:rsidRDefault="00414DAE" w:rsidP="005D3963">
      <w:pPr>
        <w:pStyle w:val="TOC4"/>
      </w:pPr>
      <w:r w:rsidRPr="00CE1677">
        <w:t>Prof. Scott Sumner 2005</w:t>
      </w:r>
      <w:r>
        <w:t xml:space="preserve">. (professor of economics at Bentley University and the Ralph G. </w:t>
      </w:r>
      <w:proofErr w:type="spellStart"/>
      <w:r>
        <w:t>Hawtrey</w:t>
      </w:r>
      <w:proofErr w:type="spellEnd"/>
      <w:r>
        <w:t xml:space="preserve"> chair of monetary policy at the </w:t>
      </w:r>
      <w:proofErr w:type="spellStart"/>
      <w:r>
        <w:t>Mercatus</w:t>
      </w:r>
      <w:proofErr w:type="spellEnd"/>
      <w:r>
        <w:t xml:space="preserve"> Center at George Mason University) "Our bizarre system of taxing capital </w:t>
      </w:r>
      <w:hyperlink r:id="rId19" w:history="1">
        <w:r w:rsidRPr="00F262CD">
          <w:rPr>
            <w:rStyle w:val="Hyperlink"/>
            <w:u w:color="FFFFFF" w:themeColor="background1"/>
          </w:rPr>
          <w:t>http://econlog.econlib.org/archives/2015/09/our_bizarre_sys.html</w:t>
        </w:r>
      </w:hyperlink>
      <w:r>
        <w:t xml:space="preserve"> </w:t>
      </w:r>
    </w:p>
    <w:p w14:paraId="14638D61" w14:textId="686C0EE9" w:rsidR="008E06B1" w:rsidRPr="008E06B1" w:rsidRDefault="002C7C43" w:rsidP="002C7C43">
      <w:pPr>
        <w:pStyle w:val="Contention1"/>
        <w:rPr>
          <w:rFonts w:eastAsiaTheme="minorEastAsia"/>
        </w:rPr>
      </w:pPr>
      <w:bookmarkStart w:id="12" w:name="_Toc504036731"/>
      <w:r>
        <w:t>Capital Gains Hurts the Middle Class</w:t>
      </w:r>
      <w:bookmarkEnd w:id="12"/>
    </w:p>
    <w:p w14:paraId="78754DD7" w14:textId="2E9B9DD6" w:rsidR="00414DAE" w:rsidRDefault="00414DAE" w:rsidP="005D3963">
      <w:pPr>
        <w:pStyle w:val="TOC4"/>
      </w:pPr>
      <w:r w:rsidRPr="00CE1677">
        <w:t xml:space="preserve">Evan </w:t>
      </w:r>
      <w:proofErr w:type="spellStart"/>
      <w:r w:rsidRPr="00CE1677">
        <w:t>Kalimtgis</w:t>
      </w:r>
      <w:proofErr w:type="spellEnd"/>
      <w:r w:rsidRPr="00CE1677">
        <w:t xml:space="preserve"> &amp; David Goldman 1995.</w:t>
      </w:r>
      <w:r>
        <w:t xml:space="preserve"> (Goldman is a Managing Director of Bear Stearns and Co. Inc. in the Financial Analytics Structured Transactions Group and is responsible for Fixed Income Strategy. </w:t>
      </w:r>
      <w:proofErr w:type="spellStart"/>
      <w:r>
        <w:t>Kalimtgis</w:t>
      </w:r>
      <w:proofErr w:type="spellEnd"/>
      <w:r>
        <w:t xml:space="preserve"> is a Vice President in the Financial Analytics Structured Transactions Group at Bear Stearns and Co., PhD candidate in finance at Columbia Univ.) "Capital Gains: A Tax on the Middle Class" 1 June 1995 </w:t>
      </w:r>
      <w:hyperlink r:id="rId20" w:history="1">
        <w:r w:rsidRPr="00F262CD">
          <w:rPr>
            <w:rStyle w:val="Hyperlink"/>
            <w:u w:color="FFFFFF" w:themeColor="background1"/>
          </w:rPr>
          <w:t>https://www.manhattan-institute.org/html/capital-gains-tax-middle-class-5605.html</w:t>
        </w:r>
      </w:hyperlink>
      <w:r>
        <w:t xml:space="preserve"> </w:t>
      </w:r>
    </w:p>
    <w:p w14:paraId="1484F0D1" w14:textId="77777777" w:rsidR="002C7C43" w:rsidRPr="002C7C43" w:rsidRDefault="002C7C43" w:rsidP="002C7C43"/>
    <w:p w14:paraId="272DA54A" w14:textId="77777777" w:rsidR="00414DAE" w:rsidRPr="00414DAE" w:rsidRDefault="00414DAE" w:rsidP="00414DAE"/>
    <w:p w14:paraId="2AEFD9CF" w14:textId="77777777" w:rsidR="004F139E" w:rsidRDefault="004F139E" w:rsidP="00D462AA">
      <w:pPr>
        <w:pStyle w:val="Title2"/>
        <w:sectPr w:rsidR="004F139E" w:rsidSect="00F04C23">
          <w:headerReference w:type="default" r:id="rId21"/>
          <w:pgSz w:w="12240" w:h="15840"/>
          <w:pgMar w:top="1440" w:right="1440" w:bottom="1440" w:left="1440" w:header="720" w:footer="720" w:gutter="0"/>
          <w:cols w:space="720"/>
        </w:sectPr>
      </w:pPr>
    </w:p>
    <w:p w14:paraId="282A734C" w14:textId="63D69D4F" w:rsidR="00D462AA" w:rsidRDefault="00414DAE" w:rsidP="00414DAE">
      <w:pPr>
        <w:pStyle w:val="Title2"/>
      </w:pPr>
      <w:bookmarkStart w:id="13" w:name="_Toc504036732"/>
      <w:r>
        <w:lastRenderedPageBreak/>
        <w:t>CON</w:t>
      </w:r>
      <w:r w:rsidRPr="00414DAE">
        <w:t xml:space="preserve"> Sources </w:t>
      </w:r>
      <w:r>
        <w:t>Against</w:t>
      </w:r>
      <w:r w:rsidRPr="00414DAE">
        <w:t xml:space="preserve"> Repealing the Capital Gains Tax</w:t>
      </w:r>
      <w:bookmarkEnd w:id="13"/>
    </w:p>
    <w:p w14:paraId="3D799C95" w14:textId="77777777" w:rsidR="00650AEB" w:rsidRPr="005D3963" w:rsidRDefault="00650AEB" w:rsidP="00650AEB">
      <w:r>
        <w:t>Directions: Click through the following articles to build arguments for your briefing. These sources will be referenced in cases in coming weeks.</w:t>
      </w:r>
    </w:p>
    <w:p w14:paraId="7D23F2B4" w14:textId="6722EB89" w:rsidR="00650AEB" w:rsidRDefault="00650AEB" w:rsidP="00650AEB">
      <w:pPr>
        <w:pStyle w:val="Contention1"/>
        <w:rPr>
          <w:lang w:bidi="en-US"/>
        </w:rPr>
      </w:pPr>
      <w:bookmarkStart w:id="14" w:name="_Toc504036733"/>
      <w:r>
        <w:rPr>
          <w:lang w:bidi="en-US"/>
        </w:rPr>
        <w:t>Impact of No Capital Gains</w:t>
      </w:r>
      <w:bookmarkEnd w:id="14"/>
    </w:p>
    <w:p w14:paraId="7D40BD87" w14:textId="324150C9" w:rsidR="00650AEB" w:rsidRDefault="00650AEB" w:rsidP="00650AEB">
      <w:pPr>
        <w:pStyle w:val="Citation3"/>
        <w:ind w:left="0"/>
        <w:rPr>
          <w:i w:val="0"/>
          <w:lang w:bidi="en-US"/>
        </w:rPr>
      </w:pPr>
      <w:r w:rsidRPr="00650AEB">
        <w:rPr>
          <w:i w:val="0"/>
          <w:lang w:bidi="en-US"/>
        </w:rPr>
        <w:t xml:space="preserve">Dr. Leonard Burman 2008. (PhD; former Deputy Assistant Secretary for Tax Analysis at the Treasury; former Senior Analyst at the Congressional Budget Office; Visiting Professor at Georgetown University's Public Policy Institute) Capital Gains and Dividends: What is the effect of a lower tax rate? Urban Institute, Tax Policy Center, </w:t>
      </w:r>
      <w:hyperlink r:id="rId22" w:history="1">
        <w:r w:rsidRPr="00F262CD">
          <w:rPr>
            <w:rStyle w:val="Hyperlink"/>
            <w:i w:val="0"/>
            <w:lang w:bidi="en-US"/>
          </w:rPr>
          <w:t>http://www.taxpolicycenter.org/briefing-book/key-elements/capital-gains/lower-rate.cfm</w:t>
        </w:r>
      </w:hyperlink>
    </w:p>
    <w:p w14:paraId="18E728C3" w14:textId="62E64117" w:rsidR="00650AEB" w:rsidRPr="00650AEB" w:rsidRDefault="00650AEB" w:rsidP="00650AEB">
      <w:pPr>
        <w:pStyle w:val="Citation3"/>
        <w:ind w:left="0"/>
        <w:rPr>
          <w:i w:val="0"/>
        </w:rPr>
      </w:pPr>
      <w:r w:rsidRPr="00650AEB">
        <w:rPr>
          <w:i w:val="0"/>
          <w:lang w:bidi="en-US"/>
        </w:rPr>
        <w:t xml:space="preserve">Thomas L. Hungerford 2010. (Specialist in Public Finance, Congressional Research Service) June 18, 2010, The Economic Effects of Capital Gains Taxation, </w:t>
      </w:r>
      <w:hyperlink r:id="rId23" w:history="1">
        <w:r w:rsidRPr="00F262CD">
          <w:rPr>
            <w:rStyle w:val="Hyperlink"/>
            <w:i w:val="0"/>
            <w:lang w:bidi="en-US"/>
          </w:rPr>
          <w:t>http://assets.opencrs.com/rpts/R40411_20100618.pdf</w:t>
        </w:r>
      </w:hyperlink>
      <w:r>
        <w:rPr>
          <w:i w:val="0"/>
          <w:lang w:bidi="en-US"/>
        </w:rPr>
        <w:t xml:space="preserve"> </w:t>
      </w:r>
    </w:p>
    <w:p w14:paraId="1DD20CF5" w14:textId="1E47C31D" w:rsidR="00650AEB" w:rsidRDefault="00650AEB" w:rsidP="00650AEB">
      <w:pPr>
        <w:pStyle w:val="Contention1"/>
        <w:rPr>
          <w:lang w:bidi="en-US"/>
        </w:rPr>
      </w:pPr>
      <w:bookmarkStart w:id="15" w:name="_Toc504036734"/>
      <w:r>
        <w:rPr>
          <w:lang w:bidi="en-US"/>
        </w:rPr>
        <w:t>Government Needs Capital Gains Tax</w:t>
      </w:r>
      <w:bookmarkEnd w:id="15"/>
    </w:p>
    <w:p w14:paraId="39C0EE7F" w14:textId="4F0C96F0" w:rsidR="00650AEB" w:rsidRPr="00650AEB" w:rsidRDefault="00650AEB" w:rsidP="00650AEB">
      <w:pPr>
        <w:pStyle w:val="Citation3"/>
        <w:ind w:left="0"/>
        <w:rPr>
          <w:i w:val="0"/>
        </w:rPr>
      </w:pPr>
      <w:r w:rsidRPr="00650AEB">
        <w:rPr>
          <w:i w:val="0"/>
          <w:lang w:bidi="en-US"/>
        </w:rPr>
        <w:t xml:space="preserve">Dr. Philip A. Curry, Prof. Claire Hill &amp; Dr. Francesco </w:t>
      </w:r>
      <w:proofErr w:type="spellStart"/>
      <w:r w:rsidRPr="00650AEB">
        <w:rPr>
          <w:i w:val="0"/>
          <w:lang w:bidi="en-US"/>
        </w:rPr>
        <w:t>Parisi</w:t>
      </w:r>
      <w:proofErr w:type="spellEnd"/>
      <w:r w:rsidRPr="00650AEB">
        <w:rPr>
          <w:i w:val="0"/>
          <w:lang w:bidi="en-US"/>
        </w:rPr>
        <w:t xml:space="preserve"> 2009. (Curry - PhD in economics, </w:t>
      </w:r>
      <w:proofErr w:type="spellStart"/>
      <w:r w:rsidRPr="00650AEB">
        <w:rPr>
          <w:i w:val="0"/>
          <w:lang w:bidi="en-US"/>
        </w:rPr>
        <w:t>asst</w:t>
      </w:r>
      <w:proofErr w:type="spellEnd"/>
      <w:r w:rsidRPr="00650AEB">
        <w:rPr>
          <w:i w:val="0"/>
          <w:lang w:bidi="en-US"/>
        </w:rPr>
        <w:t xml:space="preserve"> professor of economics at Simon Fraser </w:t>
      </w:r>
      <w:proofErr w:type="spellStart"/>
      <w:r w:rsidRPr="00650AEB">
        <w:rPr>
          <w:i w:val="0"/>
          <w:lang w:bidi="en-US"/>
        </w:rPr>
        <w:t>Univ</w:t>
      </w:r>
      <w:proofErr w:type="spellEnd"/>
      <w:r w:rsidRPr="00650AEB">
        <w:rPr>
          <w:i w:val="0"/>
          <w:lang w:bidi="en-US"/>
        </w:rPr>
        <w:t xml:space="preserve">; Hill - law professor, </w:t>
      </w:r>
      <w:proofErr w:type="spellStart"/>
      <w:r w:rsidRPr="00650AEB">
        <w:rPr>
          <w:i w:val="0"/>
          <w:lang w:bidi="en-US"/>
        </w:rPr>
        <w:t>Univ</w:t>
      </w:r>
      <w:proofErr w:type="spellEnd"/>
      <w:r w:rsidRPr="00650AEB">
        <w:rPr>
          <w:i w:val="0"/>
          <w:lang w:bidi="en-US"/>
        </w:rPr>
        <w:t xml:space="preserve"> of Minnesota; </w:t>
      </w:r>
      <w:proofErr w:type="spellStart"/>
      <w:r w:rsidRPr="00650AEB">
        <w:rPr>
          <w:i w:val="0"/>
          <w:lang w:bidi="en-US"/>
        </w:rPr>
        <w:t>Parisi</w:t>
      </w:r>
      <w:proofErr w:type="spellEnd"/>
      <w:r w:rsidRPr="00650AEB">
        <w:rPr>
          <w:i w:val="0"/>
          <w:lang w:bidi="en-US"/>
        </w:rPr>
        <w:t xml:space="preserve"> - PhD in economics; professor of law, </w:t>
      </w:r>
      <w:proofErr w:type="spellStart"/>
      <w:r w:rsidRPr="00650AEB">
        <w:rPr>
          <w:i w:val="0"/>
          <w:lang w:bidi="en-US"/>
        </w:rPr>
        <w:t>Univ</w:t>
      </w:r>
      <w:proofErr w:type="spellEnd"/>
      <w:r w:rsidRPr="00650AEB">
        <w:rPr>
          <w:i w:val="0"/>
          <w:lang w:bidi="en-US"/>
        </w:rPr>
        <w:t xml:space="preserve"> of Minnesota) 14 Apr 2009, Optimal Government Responses to Tax Planning, Claire Hill </w:t>
      </w:r>
      <w:hyperlink r:id="rId24" w:history="1">
        <w:r w:rsidRPr="00F262CD">
          <w:rPr>
            <w:rStyle w:val="Hyperlink"/>
            <w:i w:val="0"/>
            <w:lang w:bidi="en-US"/>
          </w:rPr>
          <w:t>http://www.sfu.ca/~pcurry/optimal.pdf</w:t>
        </w:r>
      </w:hyperlink>
      <w:r>
        <w:rPr>
          <w:i w:val="0"/>
          <w:lang w:bidi="en-US"/>
        </w:rPr>
        <w:t xml:space="preserve"> </w:t>
      </w:r>
    </w:p>
    <w:p w14:paraId="40A88438" w14:textId="62CE1AC1" w:rsidR="00650AEB" w:rsidRPr="00650AEB" w:rsidRDefault="00650AEB" w:rsidP="00650AEB">
      <w:pPr>
        <w:pStyle w:val="Citation3"/>
        <w:ind w:left="0"/>
        <w:rPr>
          <w:i w:val="0"/>
        </w:rPr>
      </w:pPr>
      <w:proofErr w:type="spellStart"/>
      <w:r w:rsidRPr="00650AEB">
        <w:rPr>
          <w:i w:val="0"/>
          <w:lang w:bidi="en-US"/>
        </w:rPr>
        <w:t>Dr</w:t>
      </w:r>
      <w:proofErr w:type="spellEnd"/>
      <w:r w:rsidRPr="00650AEB">
        <w:rPr>
          <w:i w:val="0"/>
          <w:lang w:bidi="en-US"/>
        </w:rPr>
        <w:t xml:space="preserve"> William Gale and Benjamin Harris 2011. (Gale - PhD in economics, Stanford Univ.; senior fellow at the Brookings Institution and co-director of the Urban-Brookings Tax Policy Center; former assistant professor in the Department of Economics at UCLA, and a senior economist for the Council of Economic Advisers under President George H.W. Bush; Harris - master’s degree in economics from Cornell University and a master’s degree in quantitative methods from Columbia University; senior research associate with the Economics Studies Program at the Brookings Institution) “A VAT for the United States: Part of the Solution” (IMF= International Monetary Fund; GDP = Gross Domestic Product) </w:t>
      </w:r>
      <w:hyperlink r:id="rId25" w:history="1">
        <w:r w:rsidRPr="00F262CD">
          <w:rPr>
            <w:rStyle w:val="Hyperlink"/>
            <w:i w:val="0"/>
            <w:lang w:bidi="en-US"/>
          </w:rPr>
          <w:t>http://www.taxanalysts.com/www/freefiles.nsf/Files/GALE-HARRIS-5.pdf/$file/GALE-HARRIS-5.pdf</w:t>
        </w:r>
      </w:hyperlink>
      <w:r>
        <w:rPr>
          <w:i w:val="0"/>
          <w:lang w:bidi="en-US"/>
        </w:rPr>
        <w:t xml:space="preserve"> </w:t>
      </w:r>
    </w:p>
    <w:p w14:paraId="1BE53CAD" w14:textId="77777777" w:rsidR="00650AEB" w:rsidRPr="00650AEB" w:rsidRDefault="00650AEB" w:rsidP="00650AEB">
      <w:pPr>
        <w:pStyle w:val="Citation3"/>
        <w:ind w:left="0"/>
        <w:rPr>
          <w:i w:val="0"/>
        </w:rPr>
      </w:pPr>
      <w:r w:rsidRPr="00650AEB">
        <w:rPr>
          <w:i w:val="0"/>
          <w:lang w:bidi="en-US"/>
        </w:rPr>
        <w:t xml:space="preserve">Dr. Kevin A. </w:t>
      </w:r>
      <w:proofErr w:type="spellStart"/>
      <w:r w:rsidRPr="00650AEB">
        <w:rPr>
          <w:i w:val="0"/>
          <w:lang w:bidi="en-US"/>
        </w:rPr>
        <w:t>Hassett</w:t>
      </w:r>
      <w:proofErr w:type="spellEnd"/>
      <w:r w:rsidRPr="00650AEB">
        <w:rPr>
          <w:i w:val="0"/>
          <w:lang w:bidi="en-US"/>
        </w:rPr>
        <w:t xml:space="preserve"> 2011. (PhD in economics from </w:t>
      </w:r>
      <w:proofErr w:type="spellStart"/>
      <w:r w:rsidRPr="00650AEB">
        <w:rPr>
          <w:i w:val="0"/>
          <w:lang w:bidi="en-US"/>
        </w:rPr>
        <w:t>Univ</w:t>
      </w:r>
      <w:proofErr w:type="spellEnd"/>
      <w:r w:rsidRPr="00650AEB">
        <w:rPr>
          <w:i w:val="0"/>
          <w:lang w:bidi="en-US"/>
        </w:rPr>
        <w:t xml:space="preserve"> of Penn.; Director of Economic Policy Studies, American Enterprise Institute) 20 Jan 2011 Testimony before the House Ways and Means Committee Regarding the Importance of Comprehensive Tax Reform http://waysandmeans.house.gov/UploadedFiles/Hassett.pdf</w:t>
      </w:r>
    </w:p>
    <w:p w14:paraId="5B747967" w14:textId="1E62514B" w:rsidR="00650AEB" w:rsidRDefault="00650AEB" w:rsidP="00650AEB">
      <w:pPr>
        <w:pStyle w:val="Contention1"/>
        <w:rPr>
          <w:lang w:bidi="en-US"/>
        </w:rPr>
      </w:pPr>
      <w:bookmarkStart w:id="16" w:name="_Toc504036735"/>
      <w:r>
        <w:rPr>
          <w:lang w:bidi="en-US"/>
        </w:rPr>
        <w:t>Capital Gains Helps Economy</w:t>
      </w:r>
      <w:bookmarkEnd w:id="16"/>
    </w:p>
    <w:p w14:paraId="445574A4" w14:textId="77777777" w:rsidR="00650AEB" w:rsidRPr="00650AEB" w:rsidRDefault="00650AEB" w:rsidP="00650AEB">
      <w:pPr>
        <w:pStyle w:val="Citation3"/>
        <w:ind w:left="0"/>
        <w:rPr>
          <w:i w:val="0"/>
        </w:rPr>
      </w:pPr>
      <w:r w:rsidRPr="00650AEB">
        <w:rPr>
          <w:i w:val="0"/>
          <w:lang w:bidi="en-US"/>
        </w:rPr>
        <w:t>Thomas L. Hungerford 2010. (Specialist in Public Finance, Congressional Research Service) June 18, 2010, The Economic Effects of Capital Gains Taxation, http://assets.opencrs.com/rpts/R40411_20100618.pdf</w:t>
      </w:r>
    </w:p>
    <w:p w14:paraId="3CD55ACD" w14:textId="0C5A7258" w:rsidR="00650AEB" w:rsidRDefault="00650AEB" w:rsidP="00650AEB">
      <w:pPr>
        <w:pStyle w:val="Contention1"/>
        <w:rPr>
          <w:lang w:bidi="en-US"/>
        </w:rPr>
      </w:pPr>
      <w:bookmarkStart w:id="17" w:name="_Toc504036736"/>
      <w:r>
        <w:rPr>
          <w:lang w:bidi="en-US"/>
        </w:rPr>
        <w:t>AT Middle Class Pays Capital Gains</w:t>
      </w:r>
      <w:bookmarkEnd w:id="17"/>
    </w:p>
    <w:p w14:paraId="4F54CAE8" w14:textId="77777777" w:rsidR="00650AEB" w:rsidRPr="00650AEB" w:rsidRDefault="00650AEB" w:rsidP="00650AEB">
      <w:pPr>
        <w:pStyle w:val="Citation3"/>
        <w:ind w:left="0"/>
        <w:rPr>
          <w:i w:val="0"/>
        </w:rPr>
      </w:pPr>
      <w:r w:rsidRPr="00650AEB">
        <w:rPr>
          <w:i w:val="0"/>
          <w:lang w:bidi="en-US"/>
        </w:rPr>
        <w:t xml:space="preserve">Dr. Eric </w:t>
      </w:r>
      <w:proofErr w:type="spellStart"/>
      <w:r w:rsidRPr="00650AEB">
        <w:rPr>
          <w:i w:val="0"/>
          <w:lang w:bidi="en-US"/>
        </w:rPr>
        <w:t>Toder</w:t>
      </w:r>
      <w:proofErr w:type="spellEnd"/>
      <w:r w:rsidRPr="00650AEB">
        <w:rPr>
          <w:i w:val="0"/>
          <w:lang w:bidi="en-US"/>
        </w:rPr>
        <w:t xml:space="preserve"> 2008. (PhD. in economics at </w:t>
      </w:r>
      <w:proofErr w:type="spellStart"/>
      <w:r w:rsidRPr="00650AEB">
        <w:rPr>
          <w:i w:val="0"/>
          <w:lang w:bidi="en-US"/>
        </w:rPr>
        <w:t>Univ</w:t>
      </w:r>
      <w:proofErr w:type="spellEnd"/>
      <w:r w:rsidRPr="00650AEB">
        <w:rPr>
          <w:i w:val="0"/>
          <w:lang w:bidi="en-US"/>
        </w:rPr>
        <w:t xml:space="preserve"> of Rochester; former deputy assistant secretary for Tax Analysis in the U.S. Treasury Department; former assistant professor of economics at Tufts Univ.) 4 Aug 2008 “Who Pays Capital Gains Tax?” URBAN INSTITUTE http://www.urban.org/UploadedPDF/1001201_Capital_gains_tax.pdf (brackets added, parentheses in original)</w:t>
      </w:r>
    </w:p>
    <w:p w14:paraId="37D888D6" w14:textId="77777777" w:rsidR="00EA565D" w:rsidRPr="00D922B2" w:rsidRDefault="00EA565D" w:rsidP="00D922B2"/>
    <w:sectPr w:rsidR="00EA565D" w:rsidRPr="00D922B2" w:rsidSect="00F04C2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F1622" w14:textId="77777777" w:rsidR="00311466" w:rsidRDefault="00311466" w:rsidP="001D5FD6">
      <w:pPr>
        <w:spacing w:after="0" w:line="240" w:lineRule="auto"/>
      </w:pPr>
      <w:r>
        <w:separator/>
      </w:r>
    </w:p>
    <w:p w14:paraId="6060EAA5" w14:textId="77777777" w:rsidR="00311466" w:rsidRDefault="00311466"/>
    <w:p w14:paraId="0116A30C" w14:textId="77777777" w:rsidR="00311466" w:rsidRDefault="00311466"/>
  </w:endnote>
  <w:endnote w:type="continuationSeparator" w:id="0">
    <w:p w14:paraId="440C058E" w14:textId="77777777" w:rsidR="00311466" w:rsidRDefault="00311466" w:rsidP="001D5FD6">
      <w:pPr>
        <w:spacing w:after="0" w:line="240" w:lineRule="auto"/>
      </w:pPr>
      <w:r>
        <w:continuationSeparator/>
      </w:r>
    </w:p>
    <w:p w14:paraId="1C3DE7DD" w14:textId="77777777" w:rsidR="00311466" w:rsidRDefault="00311466"/>
    <w:p w14:paraId="0DF4C382" w14:textId="77777777" w:rsidR="00311466" w:rsidRDefault="003114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swiss"/>
    <w:pitch w:val="variable"/>
    <w:sig w:usb0="F7FFAFFF" w:usb1="E9DFFFFF" w:usb2="0000003F" w:usb3="00000000" w:csb0="003F01FF" w:csb1="00000000"/>
  </w:font>
  <w:font w:name="ＭＳ ゴシック">
    <w:charset w:val="80"/>
    <w:family w:val="swiss"/>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DCD38" w14:textId="08DD9F10" w:rsidR="00B441D5" w:rsidRDefault="007B6FA0" w:rsidP="00AB32D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00396B4A" w:rsidRPr="0018486A">
      <w:rPr>
        <w:sz w:val="18"/>
        <w:szCs w:val="18"/>
      </w:rPr>
      <w:t>© Monument Publishing</w:t>
    </w:r>
    <w:r w:rsidR="00B441D5">
      <w:tab/>
    </w:r>
    <w:r w:rsidR="00396B4A" w:rsidRPr="0018486A">
      <w:rPr>
        <w:sz w:val="24"/>
        <w:szCs w:val="24"/>
      </w:rPr>
      <w:t xml:space="preserve">Page </w:t>
    </w:r>
    <w:r w:rsidR="00396B4A" w:rsidRPr="0018486A">
      <w:rPr>
        <w:b w:val="0"/>
        <w:sz w:val="24"/>
        <w:szCs w:val="24"/>
      </w:rPr>
      <w:fldChar w:fldCharType="begin"/>
    </w:r>
    <w:r w:rsidR="00396B4A" w:rsidRPr="0018486A">
      <w:rPr>
        <w:sz w:val="24"/>
        <w:szCs w:val="24"/>
      </w:rPr>
      <w:instrText xml:space="preserve"> PAGE </w:instrText>
    </w:r>
    <w:r w:rsidR="00396B4A" w:rsidRPr="0018486A">
      <w:rPr>
        <w:b w:val="0"/>
        <w:sz w:val="24"/>
        <w:szCs w:val="24"/>
      </w:rPr>
      <w:fldChar w:fldCharType="separate"/>
    </w:r>
    <w:r w:rsidR="00650AEB">
      <w:rPr>
        <w:noProof/>
        <w:sz w:val="24"/>
        <w:szCs w:val="24"/>
      </w:rPr>
      <w:t>1</w:t>
    </w:r>
    <w:r w:rsidR="00396B4A" w:rsidRPr="0018486A">
      <w:rPr>
        <w:b w:val="0"/>
        <w:sz w:val="24"/>
        <w:szCs w:val="24"/>
      </w:rPr>
      <w:fldChar w:fldCharType="end"/>
    </w:r>
    <w:r w:rsidR="00396B4A" w:rsidRPr="0018486A">
      <w:rPr>
        <w:sz w:val="24"/>
        <w:szCs w:val="24"/>
      </w:rPr>
      <w:t xml:space="preserve"> of </w:t>
    </w:r>
    <w:r w:rsidR="00396B4A" w:rsidRPr="0018486A">
      <w:rPr>
        <w:b w:val="0"/>
        <w:sz w:val="24"/>
        <w:szCs w:val="24"/>
      </w:rPr>
      <w:fldChar w:fldCharType="begin"/>
    </w:r>
    <w:r w:rsidR="00396B4A" w:rsidRPr="0018486A">
      <w:rPr>
        <w:sz w:val="24"/>
        <w:szCs w:val="24"/>
      </w:rPr>
      <w:instrText xml:space="preserve"> NUMPAGES </w:instrText>
    </w:r>
    <w:r w:rsidR="00396B4A" w:rsidRPr="0018486A">
      <w:rPr>
        <w:b w:val="0"/>
        <w:sz w:val="24"/>
        <w:szCs w:val="24"/>
      </w:rPr>
      <w:fldChar w:fldCharType="separate"/>
    </w:r>
    <w:r w:rsidR="00650AEB">
      <w:rPr>
        <w:noProof/>
        <w:sz w:val="24"/>
        <w:szCs w:val="24"/>
      </w:rPr>
      <w:t>6</w:t>
    </w:r>
    <w:r w:rsidR="00396B4A" w:rsidRPr="0018486A">
      <w:rPr>
        <w:b w:val="0"/>
        <w:sz w:val="24"/>
        <w:szCs w:val="24"/>
      </w:rPr>
      <w:fldChar w:fldCharType="end"/>
    </w:r>
    <w:r w:rsidR="00396B4A">
      <w:tab/>
    </w:r>
    <w:r w:rsidR="00396B4A" w:rsidRPr="0018486A">
      <w:rPr>
        <w:sz w:val="18"/>
        <w:szCs w:val="18"/>
      </w:rPr>
      <w:t xml:space="preserve"> </w:t>
    </w:r>
    <w:r w:rsidR="00AF2404">
      <w:rPr>
        <w:sz w:val="18"/>
        <w:szCs w:val="18"/>
      </w:rPr>
      <w:t>MonumentPublishing.com</w:t>
    </w:r>
  </w:p>
  <w:p w14:paraId="392BE189" w14:textId="77777777" w:rsidR="00DA2F2D" w:rsidRDefault="00DA2F2D" w:rsidP="00DA2F2D">
    <w:pPr>
      <w:pStyle w:val="Footer"/>
      <w:tabs>
        <w:tab w:val="clear" w:pos="4320"/>
        <w:tab w:val="clear" w:pos="8640"/>
        <w:tab w:val="center" w:pos="4680"/>
        <w:tab w:val="right" w:pos="9360"/>
      </w:tabs>
      <w:ind w:left="-720" w:right="-720"/>
      <w:jc w:val="left"/>
      <w:rPr>
        <w:b w:val="0"/>
        <w:i/>
        <w:smallCaps w:val="0"/>
        <w:sz w:val="15"/>
        <w:szCs w:val="15"/>
      </w:rPr>
    </w:pPr>
  </w:p>
  <w:p w14:paraId="51807FE7" w14:textId="7F7329DA" w:rsidR="00396B4A" w:rsidRPr="00B441D5" w:rsidRDefault="007B6FA0" w:rsidP="00B441D5">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sidR="000C0767">
      <w:rPr>
        <w:b w:val="0"/>
        <w:i/>
        <w:smallCaps w:val="0"/>
        <w:sz w:val="15"/>
        <w:szCs w:val="15"/>
      </w:rPr>
      <w:t>18</w:t>
    </w:r>
    <w:r w:rsidRPr="00B441D5">
      <w:rPr>
        <w:b w:val="0"/>
        <w:i/>
        <w:smallCaps w:val="0"/>
        <w:sz w:val="15"/>
        <w:szCs w:val="15"/>
      </w:rPr>
      <w:t xml:space="preserve"> (</w:t>
    </w:r>
    <w:r w:rsidR="00AF2404" w:rsidRPr="00B441D5">
      <w:rPr>
        <w:b w:val="0"/>
        <w:i/>
        <w:smallCaps w:val="0"/>
        <w:sz w:val="15"/>
        <w:szCs w:val="15"/>
      </w:rPr>
      <w:t>201</w:t>
    </w:r>
    <w:r w:rsidR="000C0767">
      <w:rPr>
        <w:b w:val="0"/>
        <w:i/>
        <w:smallCaps w:val="0"/>
        <w:sz w:val="15"/>
        <w:szCs w:val="15"/>
      </w:rPr>
      <w:t>7</w:t>
    </w:r>
    <w:r w:rsidR="00AF2404" w:rsidRPr="00B441D5">
      <w:rPr>
        <w:b w:val="0"/>
        <w:i/>
        <w:smallCaps w:val="0"/>
        <w:sz w:val="15"/>
        <w:szCs w:val="15"/>
      </w:rPr>
      <w:t>-201</w:t>
    </w:r>
    <w:r w:rsidR="000C0767">
      <w:rPr>
        <w:b w:val="0"/>
        <w:i/>
        <w:smallCaps w:val="0"/>
        <w:sz w:val="15"/>
        <w:szCs w:val="15"/>
      </w:rPr>
      <w:t>8</w:t>
    </w:r>
    <w:r w:rsidR="00F60940" w:rsidRPr="00B441D5">
      <w:rPr>
        <w:b w:val="0"/>
        <w:i/>
        <w:smallCaps w:val="0"/>
        <w:sz w:val="15"/>
        <w:szCs w:val="15"/>
      </w:rPr>
      <w:t>) school year</w:t>
    </w:r>
    <w:r w:rsidR="00B441D5" w:rsidRPr="00B441D5">
      <w:rPr>
        <w:b w:val="0"/>
        <w:i/>
        <w:smallCaps w:val="0"/>
        <w:sz w:val="15"/>
        <w:szCs w:val="15"/>
      </w:rPr>
      <w:t xml:space="preserve"> for </w:t>
    </w:r>
    <w:r w:rsidR="00DE5F0E">
      <w:rPr>
        <w:b w:val="0"/>
        <w:i/>
        <w:smallCaps w:val="0"/>
        <w:sz w:val="15"/>
        <w:szCs w:val="15"/>
      </w:rPr>
      <w:t>NSDA Public Forum</w:t>
    </w:r>
    <w:r w:rsidR="00B441D5" w:rsidRPr="00B441D5">
      <w:rPr>
        <w:b w:val="0"/>
        <w:i/>
        <w:smallCaps w:val="0"/>
        <w:sz w:val="15"/>
        <w:szCs w:val="15"/>
      </w:rPr>
      <w:t xml:space="preserve"> Debaters. </w:t>
    </w:r>
    <w:r w:rsidR="00B441D5">
      <w:rPr>
        <w:b w:val="0"/>
        <w:i/>
        <w:smallCaps w:val="0"/>
        <w:sz w:val="15"/>
        <w:szCs w:val="15"/>
      </w:rPr>
      <w:t xml:space="preserve">See the member landing page for official release date and any notifications. </w:t>
    </w:r>
    <w:r w:rsidR="00B441D5" w:rsidRPr="00B441D5">
      <w:rPr>
        <w:b w:val="0"/>
        <w:i/>
        <w:smallCaps w:val="0"/>
        <w:sz w:val="15"/>
        <w:szCs w:val="15"/>
      </w:rPr>
      <w:t xml:space="preserve">This is proprietary intellectual content and may not be </w:t>
    </w:r>
    <w:r w:rsidR="00037C74">
      <w:rPr>
        <w:b w:val="0"/>
        <w:i/>
        <w:smallCaps w:val="0"/>
        <w:sz w:val="15"/>
        <w:szCs w:val="15"/>
      </w:rPr>
      <w:t xml:space="preserve">used </w:t>
    </w:r>
    <w:r w:rsidR="00B441D5"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60050" w14:textId="77777777" w:rsidR="00311466" w:rsidRDefault="00311466" w:rsidP="001D5FD6">
      <w:pPr>
        <w:spacing w:after="0" w:line="240" w:lineRule="auto"/>
      </w:pPr>
      <w:r>
        <w:separator/>
      </w:r>
    </w:p>
    <w:p w14:paraId="19D6ED88" w14:textId="77777777" w:rsidR="00311466" w:rsidRDefault="00311466"/>
    <w:p w14:paraId="65634688" w14:textId="77777777" w:rsidR="00311466" w:rsidRDefault="00311466"/>
  </w:footnote>
  <w:footnote w:type="continuationSeparator" w:id="0">
    <w:p w14:paraId="07AF835A" w14:textId="77777777" w:rsidR="00311466" w:rsidRDefault="00311466" w:rsidP="001D5FD6">
      <w:pPr>
        <w:spacing w:after="0" w:line="240" w:lineRule="auto"/>
      </w:pPr>
      <w:r>
        <w:continuationSeparator/>
      </w:r>
    </w:p>
    <w:p w14:paraId="734EC3B9" w14:textId="77777777" w:rsidR="00311466" w:rsidRDefault="00311466"/>
    <w:p w14:paraId="2FB77A9B" w14:textId="77777777" w:rsidR="00311466" w:rsidRDefault="00311466"/>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1ACBD" w14:textId="51FCF545" w:rsidR="00396B4A" w:rsidRDefault="00650AEB" w:rsidP="00934A35">
    <w:pPr>
      <w:pStyle w:val="Footer"/>
    </w:pPr>
    <w:r>
      <w:t>Repeal Capital Gains</w:t>
    </w:r>
    <w:r w:rsidR="00396B4A">
      <w:t xml:space="preserve"> </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6E2611F5" w:rsidR="00037C74" w:rsidRDefault="00650AEB" w:rsidP="00934A35">
    <w:pPr>
      <w:pStyle w:val="Footer"/>
    </w:pPr>
    <w:r w:rsidRPr="00650AEB">
      <w:t>Repeal Capital Gains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07488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AFCB6E8"/>
    <w:lvl w:ilvl="0">
      <w:start w:val="1"/>
      <w:numFmt w:val="decimal"/>
      <w:lvlText w:val="%1."/>
      <w:lvlJc w:val="left"/>
      <w:pPr>
        <w:tabs>
          <w:tab w:val="num" w:pos="1800"/>
        </w:tabs>
        <w:ind w:left="1800" w:hanging="360"/>
      </w:pPr>
    </w:lvl>
  </w:abstractNum>
  <w:abstractNum w:abstractNumId="2">
    <w:nsid w:val="FFFFFF7D"/>
    <w:multiLevelType w:val="singleLevel"/>
    <w:tmpl w:val="690661F8"/>
    <w:lvl w:ilvl="0">
      <w:start w:val="1"/>
      <w:numFmt w:val="decimal"/>
      <w:lvlText w:val="%1."/>
      <w:lvlJc w:val="left"/>
      <w:pPr>
        <w:tabs>
          <w:tab w:val="num" w:pos="1440"/>
        </w:tabs>
        <w:ind w:left="1440" w:hanging="360"/>
      </w:pPr>
    </w:lvl>
  </w:abstractNum>
  <w:abstractNum w:abstractNumId="3">
    <w:nsid w:val="FFFFFF7E"/>
    <w:multiLevelType w:val="singleLevel"/>
    <w:tmpl w:val="E286F3C2"/>
    <w:lvl w:ilvl="0">
      <w:start w:val="1"/>
      <w:numFmt w:val="decimal"/>
      <w:lvlText w:val="%1."/>
      <w:lvlJc w:val="left"/>
      <w:pPr>
        <w:tabs>
          <w:tab w:val="num" w:pos="1080"/>
        </w:tabs>
        <w:ind w:left="1080" w:hanging="360"/>
      </w:pPr>
    </w:lvl>
  </w:abstractNum>
  <w:abstractNum w:abstractNumId="4">
    <w:nsid w:val="FFFFFF7F"/>
    <w:multiLevelType w:val="singleLevel"/>
    <w:tmpl w:val="FC0C1D00"/>
    <w:lvl w:ilvl="0">
      <w:start w:val="1"/>
      <w:numFmt w:val="decimal"/>
      <w:lvlText w:val="%1."/>
      <w:lvlJc w:val="left"/>
      <w:pPr>
        <w:tabs>
          <w:tab w:val="num" w:pos="720"/>
        </w:tabs>
        <w:ind w:left="720" w:hanging="360"/>
      </w:pPr>
    </w:lvl>
  </w:abstractNum>
  <w:abstractNum w:abstractNumId="5">
    <w:nsid w:val="FFFFFF80"/>
    <w:multiLevelType w:val="singleLevel"/>
    <w:tmpl w:val="08087040"/>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A7F04D3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B968462A"/>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3E44069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F3DA7FE6"/>
    <w:lvl w:ilvl="0">
      <w:start w:val="1"/>
      <w:numFmt w:val="decimal"/>
      <w:lvlText w:val="%1."/>
      <w:lvlJc w:val="left"/>
      <w:pPr>
        <w:tabs>
          <w:tab w:val="num" w:pos="360"/>
        </w:tabs>
        <w:ind w:left="360" w:hanging="360"/>
      </w:pPr>
    </w:lvl>
  </w:abstractNum>
  <w:abstractNum w:abstractNumId="10">
    <w:nsid w:val="FFFFFF89"/>
    <w:multiLevelType w:val="singleLevel"/>
    <w:tmpl w:val="D66220AE"/>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nsid w:val="2C9E59D6"/>
    <w:multiLevelType w:val="hybridMultilevel"/>
    <w:tmpl w:val="022A5A46"/>
    <w:lvl w:ilvl="0" w:tplc="EC3E96F0">
      <w:start w:val="1"/>
      <w:numFmt w:val="decimal"/>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isplayBackgroundShape/>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37C74"/>
    <w:rsid w:val="00040EC8"/>
    <w:rsid w:val="000519FE"/>
    <w:rsid w:val="0007056F"/>
    <w:rsid w:val="0008580D"/>
    <w:rsid w:val="0008674B"/>
    <w:rsid w:val="0009425D"/>
    <w:rsid w:val="0009716A"/>
    <w:rsid w:val="000A3F49"/>
    <w:rsid w:val="000B0848"/>
    <w:rsid w:val="000B3CC7"/>
    <w:rsid w:val="000B504C"/>
    <w:rsid w:val="000C0767"/>
    <w:rsid w:val="000C54F8"/>
    <w:rsid w:val="000D3779"/>
    <w:rsid w:val="000D5C9A"/>
    <w:rsid w:val="000F24E5"/>
    <w:rsid w:val="000F546C"/>
    <w:rsid w:val="000F5B0E"/>
    <w:rsid w:val="0013546D"/>
    <w:rsid w:val="0015488C"/>
    <w:rsid w:val="0017181C"/>
    <w:rsid w:val="00190F49"/>
    <w:rsid w:val="00196952"/>
    <w:rsid w:val="001C036D"/>
    <w:rsid w:val="001D5FD6"/>
    <w:rsid w:val="001F0ADE"/>
    <w:rsid w:val="00213EE2"/>
    <w:rsid w:val="00236F83"/>
    <w:rsid w:val="002558C7"/>
    <w:rsid w:val="00265032"/>
    <w:rsid w:val="002732DD"/>
    <w:rsid w:val="00284528"/>
    <w:rsid w:val="0028462E"/>
    <w:rsid w:val="002847EA"/>
    <w:rsid w:val="00285587"/>
    <w:rsid w:val="00290BD7"/>
    <w:rsid w:val="002A018C"/>
    <w:rsid w:val="002A286B"/>
    <w:rsid w:val="002A72DE"/>
    <w:rsid w:val="002C1829"/>
    <w:rsid w:val="002C20CF"/>
    <w:rsid w:val="002C4542"/>
    <w:rsid w:val="002C7C43"/>
    <w:rsid w:val="002D1F9C"/>
    <w:rsid w:val="002D2C8E"/>
    <w:rsid w:val="002D6A50"/>
    <w:rsid w:val="002E0230"/>
    <w:rsid w:val="002E7D31"/>
    <w:rsid w:val="00305472"/>
    <w:rsid w:val="00311466"/>
    <w:rsid w:val="00313DAC"/>
    <w:rsid w:val="003252AF"/>
    <w:rsid w:val="00333184"/>
    <w:rsid w:val="00373DA9"/>
    <w:rsid w:val="00380948"/>
    <w:rsid w:val="00391D35"/>
    <w:rsid w:val="00394FA5"/>
    <w:rsid w:val="003965EC"/>
    <w:rsid w:val="00396B4A"/>
    <w:rsid w:val="003B252C"/>
    <w:rsid w:val="003E478B"/>
    <w:rsid w:val="003E4ED3"/>
    <w:rsid w:val="003E6942"/>
    <w:rsid w:val="004051DC"/>
    <w:rsid w:val="00414DAE"/>
    <w:rsid w:val="0042262F"/>
    <w:rsid w:val="00454B16"/>
    <w:rsid w:val="004555FD"/>
    <w:rsid w:val="0045767E"/>
    <w:rsid w:val="00457835"/>
    <w:rsid w:val="00461E5E"/>
    <w:rsid w:val="004639D6"/>
    <w:rsid w:val="004724B8"/>
    <w:rsid w:val="004731D9"/>
    <w:rsid w:val="0049656E"/>
    <w:rsid w:val="004969CB"/>
    <w:rsid w:val="004969CF"/>
    <w:rsid w:val="004A276D"/>
    <w:rsid w:val="004D148E"/>
    <w:rsid w:val="004F011F"/>
    <w:rsid w:val="004F139E"/>
    <w:rsid w:val="00501F49"/>
    <w:rsid w:val="00502AA2"/>
    <w:rsid w:val="00505239"/>
    <w:rsid w:val="005111F7"/>
    <w:rsid w:val="00553F1B"/>
    <w:rsid w:val="00565C56"/>
    <w:rsid w:val="00575356"/>
    <w:rsid w:val="00593922"/>
    <w:rsid w:val="005A01B9"/>
    <w:rsid w:val="005A1E74"/>
    <w:rsid w:val="005B1129"/>
    <w:rsid w:val="005D3963"/>
    <w:rsid w:val="00616E3B"/>
    <w:rsid w:val="006308D2"/>
    <w:rsid w:val="006359AF"/>
    <w:rsid w:val="006454BC"/>
    <w:rsid w:val="00647B08"/>
    <w:rsid w:val="00650AEB"/>
    <w:rsid w:val="006540DC"/>
    <w:rsid w:val="006629BD"/>
    <w:rsid w:val="00674F77"/>
    <w:rsid w:val="00680A38"/>
    <w:rsid w:val="00683A88"/>
    <w:rsid w:val="006A2CBF"/>
    <w:rsid w:val="006A5945"/>
    <w:rsid w:val="006A5C68"/>
    <w:rsid w:val="006A70E6"/>
    <w:rsid w:val="006B5C75"/>
    <w:rsid w:val="006C4265"/>
    <w:rsid w:val="006C457B"/>
    <w:rsid w:val="006C6302"/>
    <w:rsid w:val="006C7334"/>
    <w:rsid w:val="006D3F93"/>
    <w:rsid w:val="006E03C9"/>
    <w:rsid w:val="006F5487"/>
    <w:rsid w:val="00700114"/>
    <w:rsid w:val="007006E3"/>
    <w:rsid w:val="00700C0A"/>
    <w:rsid w:val="0070221F"/>
    <w:rsid w:val="00720189"/>
    <w:rsid w:val="0072413B"/>
    <w:rsid w:val="007254F4"/>
    <w:rsid w:val="0072778E"/>
    <w:rsid w:val="00732989"/>
    <w:rsid w:val="0073488F"/>
    <w:rsid w:val="00744B8F"/>
    <w:rsid w:val="00746139"/>
    <w:rsid w:val="00756E9F"/>
    <w:rsid w:val="00762EB7"/>
    <w:rsid w:val="007679E5"/>
    <w:rsid w:val="00793D3C"/>
    <w:rsid w:val="007B39AF"/>
    <w:rsid w:val="007B4BA3"/>
    <w:rsid w:val="007B6228"/>
    <w:rsid w:val="007B6FA0"/>
    <w:rsid w:val="007C74BB"/>
    <w:rsid w:val="007C7916"/>
    <w:rsid w:val="007D2883"/>
    <w:rsid w:val="007F6B0C"/>
    <w:rsid w:val="00801E3C"/>
    <w:rsid w:val="0082486E"/>
    <w:rsid w:val="00844A8B"/>
    <w:rsid w:val="00847706"/>
    <w:rsid w:val="00857987"/>
    <w:rsid w:val="00862483"/>
    <w:rsid w:val="00874518"/>
    <w:rsid w:val="008921A4"/>
    <w:rsid w:val="00895B3E"/>
    <w:rsid w:val="008A5B8F"/>
    <w:rsid w:val="008A7E94"/>
    <w:rsid w:val="008B0EB0"/>
    <w:rsid w:val="008B4CC1"/>
    <w:rsid w:val="008E06B1"/>
    <w:rsid w:val="008E1700"/>
    <w:rsid w:val="008E5E01"/>
    <w:rsid w:val="008F07D0"/>
    <w:rsid w:val="008F2444"/>
    <w:rsid w:val="008F2665"/>
    <w:rsid w:val="00910B4E"/>
    <w:rsid w:val="0092592E"/>
    <w:rsid w:val="00932C8D"/>
    <w:rsid w:val="00934A35"/>
    <w:rsid w:val="00941310"/>
    <w:rsid w:val="00942633"/>
    <w:rsid w:val="009446C4"/>
    <w:rsid w:val="00944983"/>
    <w:rsid w:val="00946BA9"/>
    <w:rsid w:val="00950F5B"/>
    <w:rsid w:val="009541D9"/>
    <w:rsid w:val="00956E0D"/>
    <w:rsid w:val="00995B99"/>
    <w:rsid w:val="009A2CF2"/>
    <w:rsid w:val="009C076C"/>
    <w:rsid w:val="009C23FF"/>
    <w:rsid w:val="009F06D9"/>
    <w:rsid w:val="00A03D2E"/>
    <w:rsid w:val="00A177C3"/>
    <w:rsid w:val="00A25462"/>
    <w:rsid w:val="00A31F34"/>
    <w:rsid w:val="00A36994"/>
    <w:rsid w:val="00A43902"/>
    <w:rsid w:val="00A52A43"/>
    <w:rsid w:val="00A53707"/>
    <w:rsid w:val="00A62D6F"/>
    <w:rsid w:val="00A645F2"/>
    <w:rsid w:val="00A6757D"/>
    <w:rsid w:val="00A75971"/>
    <w:rsid w:val="00A75E4E"/>
    <w:rsid w:val="00A946F8"/>
    <w:rsid w:val="00A961A3"/>
    <w:rsid w:val="00AA06CB"/>
    <w:rsid w:val="00AA3CD8"/>
    <w:rsid w:val="00AB1D4D"/>
    <w:rsid w:val="00AB32D6"/>
    <w:rsid w:val="00AB3973"/>
    <w:rsid w:val="00AC2340"/>
    <w:rsid w:val="00AD2212"/>
    <w:rsid w:val="00AD3A26"/>
    <w:rsid w:val="00AE1CE7"/>
    <w:rsid w:val="00AF2404"/>
    <w:rsid w:val="00B02578"/>
    <w:rsid w:val="00B441D5"/>
    <w:rsid w:val="00B4500E"/>
    <w:rsid w:val="00B6434A"/>
    <w:rsid w:val="00B70CC1"/>
    <w:rsid w:val="00B83537"/>
    <w:rsid w:val="00BA3609"/>
    <w:rsid w:val="00BB4EBE"/>
    <w:rsid w:val="00BC0D07"/>
    <w:rsid w:val="00BC1FD0"/>
    <w:rsid w:val="00C01FF0"/>
    <w:rsid w:val="00C04A45"/>
    <w:rsid w:val="00C367C3"/>
    <w:rsid w:val="00C37750"/>
    <w:rsid w:val="00C465A4"/>
    <w:rsid w:val="00C5657A"/>
    <w:rsid w:val="00C56940"/>
    <w:rsid w:val="00C627C4"/>
    <w:rsid w:val="00C71E98"/>
    <w:rsid w:val="00C76930"/>
    <w:rsid w:val="00C936FD"/>
    <w:rsid w:val="00C955AF"/>
    <w:rsid w:val="00CA24B4"/>
    <w:rsid w:val="00CB1171"/>
    <w:rsid w:val="00CB7068"/>
    <w:rsid w:val="00CD0720"/>
    <w:rsid w:val="00CE3F31"/>
    <w:rsid w:val="00CF5E42"/>
    <w:rsid w:val="00D11CE7"/>
    <w:rsid w:val="00D14B08"/>
    <w:rsid w:val="00D462AA"/>
    <w:rsid w:val="00D47FBB"/>
    <w:rsid w:val="00D52C45"/>
    <w:rsid w:val="00D61ACA"/>
    <w:rsid w:val="00D67FFD"/>
    <w:rsid w:val="00D730AB"/>
    <w:rsid w:val="00D8038C"/>
    <w:rsid w:val="00D922B2"/>
    <w:rsid w:val="00DA0C42"/>
    <w:rsid w:val="00DA2F2D"/>
    <w:rsid w:val="00DA4911"/>
    <w:rsid w:val="00DA64B0"/>
    <w:rsid w:val="00DB3DDA"/>
    <w:rsid w:val="00DB5B27"/>
    <w:rsid w:val="00DB6570"/>
    <w:rsid w:val="00DB66BD"/>
    <w:rsid w:val="00DB7B94"/>
    <w:rsid w:val="00DC3094"/>
    <w:rsid w:val="00DC46E4"/>
    <w:rsid w:val="00DE4778"/>
    <w:rsid w:val="00DE5F0E"/>
    <w:rsid w:val="00DE6160"/>
    <w:rsid w:val="00E017EE"/>
    <w:rsid w:val="00E351BF"/>
    <w:rsid w:val="00E42C4F"/>
    <w:rsid w:val="00E4330C"/>
    <w:rsid w:val="00E470E0"/>
    <w:rsid w:val="00E52C0E"/>
    <w:rsid w:val="00E623DE"/>
    <w:rsid w:val="00E6412D"/>
    <w:rsid w:val="00E6481C"/>
    <w:rsid w:val="00E6588E"/>
    <w:rsid w:val="00E65DFE"/>
    <w:rsid w:val="00E661F9"/>
    <w:rsid w:val="00E71428"/>
    <w:rsid w:val="00E7494E"/>
    <w:rsid w:val="00EA565D"/>
    <w:rsid w:val="00EC21D1"/>
    <w:rsid w:val="00ED1364"/>
    <w:rsid w:val="00EE3E2F"/>
    <w:rsid w:val="00F02239"/>
    <w:rsid w:val="00F04C23"/>
    <w:rsid w:val="00F10343"/>
    <w:rsid w:val="00F133B4"/>
    <w:rsid w:val="00F17A3A"/>
    <w:rsid w:val="00F2448E"/>
    <w:rsid w:val="00F32431"/>
    <w:rsid w:val="00F36B38"/>
    <w:rsid w:val="00F43E2B"/>
    <w:rsid w:val="00F44E6A"/>
    <w:rsid w:val="00F475C5"/>
    <w:rsid w:val="00F55129"/>
    <w:rsid w:val="00F60940"/>
    <w:rsid w:val="00F60D98"/>
    <w:rsid w:val="00F622BD"/>
    <w:rsid w:val="00F62473"/>
    <w:rsid w:val="00F76F67"/>
    <w:rsid w:val="00F7723E"/>
    <w:rsid w:val="00F933C4"/>
    <w:rsid w:val="00FA41B5"/>
    <w:rsid w:val="00FB0D2B"/>
    <w:rsid w:val="00FC6B5A"/>
    <w:rsid w:val="00FC7015"/>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5D3963"/>
    <w:pPr>
      <w:tabs>
        <w:tab w:val="right" w:leader="dot" w:pos="9350"/>
      </w:tabs>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paragraph" w:customStyle="1" w:styleId="BodyText1">
    <w:name w:val="Body Text1"/>
    <w:rsid w:val="00995B99"/>
    <w:pPr>
      <w:pBdr>
        <w:top w:val="nil"/>
        <w:left w:val="nil"/>
        <w:bottom w:val="nil"/>
        <w:right w:val="nil"/>
        <w:between w:val="nil"/>
        <w:bar w:val="nil"/>
      </w:pBdr>
      <w:spacing w:after="240" w:line="312" w:lineRule="auto"/>
      <w:ind w:left="288"/>
    </w:pPr>
    <w:rPr>
      <w:rFonts w:ascii="Times New Roman" w:eastAsia="Arial Unicode MS" w:hAnsi="Times New Roman" w:cs="Arial Unicode MS"/>
      <w:color w:val="000000"/>
      <w:sz w:val="24"/>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42773536">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93252070">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01834726">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147440">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taxpolicycenter.org/briefing-book/how-are-capital-gains-taxed" TargetMode="External"/><Relationship Id="rId20" Type="http://schemas.openxmlformats.org/officeDocument/2006/relationships/hyperlink" Target="https://www.manhattan-institute.org/html/capital-gains-tax-middle-class-5605.html" TargetMode="External"/><Relationship Id="rId21" Type="http://schemas.openxmlformats.org/officeDocument/2006/relationships/header" Target="header2.xml"/><Relationship Id="rId22" Type="http://schemas.openxmlformats.org/officeDocument/2006/relationships/hyperlink" Target="http://www.taxpolicycenter.org/briefing-book/key-elements/capital-gains/lower-rate.cfm" TargetMode="External"/><Relationship Id="rId23" Type="http://schemas.openxmlformats.org/officeDocument/2006/relationships/hyperlink" Target="http://assets.opencrs.com/rpts/R40411_20100618.pdf" TargetMode="External"/><Relationship Id="rId24" Type="http://schemas.openxmlformats.org/officeDocument/2006/relationships/hyperlink" Target="http://www.sfu.ca/~pcurry/optimal.pdf" TargetMode="External"/><Relationship Id="rId25" Type="http://schemas.openxmlformats.org/officeDocument/2006/relationships/hyperlink" Target="http://www.taxanalysts.com/www/freefiles.nsf/Files/GALE-HARRIS-5.pdf/$file/GALE-HARRIS-5.pdf" TargetMode="External"/><Relationship Id="rId26" Type="http://schemas.openxmlformats.org/officeDocument/2006/relationships/fontTable" Target="fontTable.xml"/><Relationship Id="rId27" Type="http://schemas.openxmlformats.org/officeDocument/2006/relationships/theme" Target="theme/theme1.xml"/><Relationship Id="rId10" Type="http://schemas.openxmlformats.org/officeDocument/2006/relationships/hyperlink" Target="https://www.thebalance.com/what-is-the-capital-gains-tax-3305824" TargetMode="External"/><Relationship Id="rId11" Type="http://schemas.openxmlformats.org/officeDocument/2006/relationships/hyperlink" Target="https://www.forbes.com/sites/danielmitchell/2014/11/07/the-overwhelming-case-against-capital-gains-taxation/" TargetMode="External"/><Relationship Id="rId12" Type="http://schemas.openxmlformats.org/officeDocument/2006/relationships/hyperlink" Target="https://danieljmitchell.wordpress.com/tag/capital-gains-tax/" TargetMode="External"/><Relationship Id="rId13" Type="http://schemas.openxmlformats.org/officeDocument/2006/relationships/hyperlink" Target="https://www.usnews.com/opinion/blogs/economic-intelligence/2012/09/28/eliminate-taxes-on-capital-gains" TargetMode="External"/><Relationship Id="rId14" Type="http://schemas.openxmlformats.org/officeDocument/2006/relationships/hyperlink" Target="http://reason.com/archives/2013/01/06/why-double-taxation-must-cease" TargetMode="External"/><Relationship Id="rId15" Type="http://schemas.openxmlformats.org/officeDocument/2006/relationships/hyperlink" Target="http://www.aei.org/publication/capital-gains-tax-an-argument-for-repeal/" TargetMode="External"/><Relationship Id="rId16" Type="http://schemas.openxmlformats.org/officeDocument/2006/relationships/hyperlink" Target="http://business.financialpost.com/personal-finance/the-trouble-with-capital-gains-taxes-and-why-were-likely-still-stuck-with-them" TargetMode="External"/><Relationship Id="rId17" Type="http://schemas.openxmlformats.org/officeDocument/2006/relationships/hyperlink" Target="https://danieljmitchell.wordpress.com/tag/capital-gains-tax/" TargetMode="External"/><Relationship Id="rId18" Type="http://schemas.openxmlformats.org/officeDocument/2006/relationships/hyperlink" Target="https://www.wsj.com/articles/how-should-capital-gains-be-taxed-1425271052" TargetMode="External"/><Relationship Id="rId19" Type="http://schemas.openxmlformats.org/officeDocument/2006/relationships/hyperlink" Target="http://econlog.econlib.org/archives/2015/09/our_bizarre_sys.html"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423</TotalTime>
  <Pages>6</Pages>
  <Words>2022</Words>
  <Characters>11530</Characters>
  <Application>Microsoft Macintosh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13525</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12</cp:revision>
  <cp:lastPrinted>2014-07-05T10:25:00Z</cp:lastPrinted>
  <dcterms:created xsi:type="dcterms:W3CDTF">2016-11-08T11:37:00Z</dcterms:created>
  <dcterms:modified xsi:type="dcterms:W3CDTF">2018-01-18T18:03:00Z</dcterms:modified>
</cp:coreProperties>
</file>